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63B2" w14:textId="77777777" w:rsidR="00974F5F" w:rsidRDefault="00974F5F" w:rsidP="00B94B03">
      <w:pPr>
        <w:jc w:val="center"/>
        <w:rPr>
          <w:b/>
          <w:bCs/>
        </w:rPr>
      </w:pPr>
      <w:r>
        <w:rPr>
          <w:b/>
          <w:bCs/>
        </w:rPr>
        <w:t>Reimbursement for</w:t>
      </w:r>
      <w:r w:rsidR="00B94B03" w:rsidRPr="00B94B03">
        <w:rPr>
          <w:b/>
          <w:bCs/>
        </w:rPr>
        <w:t xml:space="preserve"> CCS Services </w:t>
      </w:r>
    </w:p>
    <w:p w14:paraId="2F915F38" w14:textId="60B3AEDE" w:rsidR="00B94B03" w:rsidRPr="00B94B03" w:rsidRDefault="00974F5F" w:rsidP="00B94B03">
      <w:pPr>
        <w:jc w:val="center"/>
        <w:rPr>
          <w:b/>
          <w:bCs/>
        </w:rPr>
      </w:pPr>
      <w:r>
        <w:rPr>
          <w:b/>
          <w:bCs/>
        </w:rPr>
        <w:t xml:space="preserve">During Placement </w:t>
      </w:r>
      <w:r w:rsidR="00B94B03" w:rsidRPr="00B94B03">
        <w:rPr>
          <w:b/>
          <w:bCs/>
        </w:rPr>
        <w:t>in Non-Community Based Settings</w:t>
      </w:r>
    </w:p>
    <w:p w14:paraId="1AC28261" w14:textId="77777777" w:rsidR="00B94B03" w:rsidRDefault="00B94B03"/>
    <w:p w14:paraId="7ACB7C12" w14:textId="362B726E" w:rsidR="00935617" w:rsidRDefault="00974F5F">
      <w:r>
        <w:t>In order to determine whether or not CCS services can be reimbursed and to what extent, i</w:t>
      </w:r>
      <w:r w:rsidR="00B94B03">
        <w:t xml:space="preserve">t is important to </w:t>
      </w:r>
      <w:r w:rsidR="00935617">
        <w:t xml:space="preserve"> </w:t>
      </w:r>
      <w:r>
        <w:t xml:space="preserve">determine which </w:t>
      </w:r>
      <w:r w:rsidR="00935617">
        <w:t>DHS</w:t>
      </w:r>
      <w:r>
        <w:t xml:space="preserve"> or DCF</w:t>
      </w:r>
      <w:r w:rsidR="00935617">
        <w:t xml:space="preserve"> admin code </w:t>
      </w:r>
      <w:r>
        <w:t>(if any) the provider is</w:t>
      </w:r>
      <w:r w:rsidR="00935617">
        <w:t xml:space="preserve"> certified under</w:t>
      </w:r>
      <w:r w:rsidR="008D1EBD">
        <w:t>.</w:t>
      </w:r>
    </w:p>
    <w:p w14:paraId="66C10233" w14:textId="77777777" w:rsidR="00935617" w:rsidRDefault="00935617"/>
    <w:p w14:paraId="0FDB115E" w14:textId="667BD927" w:rsidR="004B26C5" w:rsidRDefault="00974F5F">
      <w:r>
        <w:t xml:space="preserve">Note: </w:t>
      </w:r>
      <w:r w:rsidR="004B26C5">
        <w:t>If an individual is enrolled in CCS, psychotherapy services must be provided through CCS and not reimbursed through any other MA benefit.</w:t>
      </w:r>
      <w:r w:rsidR="00997C80">
        <w:t xml:space="preserve"> (FH Topic 17137, DHS 107.13(7))</w:t>
      </w:r>
    </w:p>
    <w:p w14:paraId="4D2BD3D0" w14:textId="77777777" w:rsidR="004B26C5" w:rsidRDefault="004B26C5"/>
    <w:p w14:paraId="36DF5E24" w14:textId="3B08B588" w:rsidR="00935617" w:rsidRDefault="00935617">
      <w:r w:rsidRPr="003241C5">
        <w:rPr>
          <w:b/>
          <w:bCs/>
        </w:rPr>
        <w:t xml:space="preserve">Inpatient </w:t>
      </w:r>
      <w:r w:rsidR="008D1EBD">
        <w:rPr>
          <w:b/>
          <w:bCs/>
        </w:rPr>
        <w:t>c</w:t>
      </w:r>
      <w:r w:rsidRPr="003241C5">
        <w:rPr>
          <w:b/>
          <w:bCs/>
        </w:rPr>
        <w:t xml:space="preserve">are in a hospital institution for mental disease (IMD) </w:t>
      </w:r>
      <w:r>
        <w:t>(DHS 107.13(1))</w:t>
      </w:r>
    </w:p>
    <w:p w14:paraId="755B76F2" w14:textId="44F52B93" w:rsidR="00124C42" w:rsidRDefault="00124C42" w:rsidP="00974F5F">
      <w:pPr>
        <w:pStyle w:val="ListParagraph"/>
        <w:numPr>
          <w:ilvl w:val="0"/>
          <w:numId w:val="1"/>
        </w:numPr>
        <w:spacing w:before="60"/>
        <w:contextualSpacing w:val="0"/>
      </w:pPr>
      <w:r>
        <w:t xml:space="preserve">Examples: </w:t>
      </w:r>
      <w:r w:rsidRPr="00124C42">
        <w:t>Winnebago Mental Health Institute, Trempealeau County Health Care Center (TCHCC), Mendota Mental Health Institut</w:t>
      </w:r>
      <w:r>
        <w:t>e</w:t>
      </w:r>
    </w:p>
    <w:p w14:paraId="2C8A4CAE" w14:textId="77777777" w:rsidR="003241C5" w:rsidRDefault="003241C5" w:rsidP="00974F5F">
      <w:pPr>
        <w:pStyle w:val="ListParagraph"/>
        <w:numPr>
          <w:ilvl w:val="0"/>
          <w:numId w:val="1"/>
        </w:numPr>
        <w:spacing w:before="60"/>
        <w:contextualSpacing w:val="0"/>
      </w:pPr>
      <w:r>
        <w:t xml:space="preserve">Services provided to a resident of an intermediate care facility, skilled nursing facility or an institution for mental diseases, or to </w:t>
      </w:r>
      <w:r w:rsidRPr="003241C5">
        <w:t xml:space="preserve">a hospital are </w:t>
      </w:r>
      <w:r w:rsidRPr="008D1EBD">
        <w:rPr>
          <w:i/>
          <w:iCs/>
        </w:rPr>
        <w:t>not covered</w:t>
      </w:r>
      <w:r w:rsidRPr="003241C5">
        <w:t xml:space="preserve"> unless the services are performed to prepare the member for discharge from the facility to reside in the community.</w:t>
      </w:r>
    </w:p>
    <w:p w14:paraId="43169C36" w14:textId="77777777" w:rsidR="00935617" w:rsidRDefault="00935617"/>
    <w:p w14:paraId="5A611C8C" w14:textId="6512B3E0" w:rsidR="000677B4" w:rsidRDefault="000677B4">
      <w:r w:rsidRPr="003241C5">
        <w:rPr>
          <w:b/>
          <w:bCs/>
        </w:rPr>
        <w:t>Adult Mental Health Day Treatment</w:t>
      </w:r>
      <w:r>
        <w:t xml:space="preserve"> (</w:t>
      </w:r>
      <w:r w:rsidR="00935617">
        <w:t xml:space="preserve">DHS 61.75; </w:t>
      </w:r>
      <w:r>
        <w:t>FH Topic #</w:t>
      </w:r>
      <w:r w:rsidR="00935617">
        <w:t>6357</w:t>
      </w:r>
      <w:r>
        <w:t>)</w:t>
      </w:r>
    </w:p>
    <w:p w14:paraId="3A962EBF" w14:textId="64731527" w:rsidR="000677B4" w:rsidRDefault="000677B4" w:rsidP="00974F5F">
      <w:pPr>
        <w:pStyle w:val="ListParagraph"/>
        <w:numPr>
          <w:ilvl w:val="0"/>
          <w:numId w:val="2"/>
        </w:numPr>
        <w:spacing w:before="60"/>
        <w:contextualSpacing w:val="0"/>
      </w:pPr>
      <w:r>
        <w:t xml:space="preserve">May also be known as day hospital or </w:t>
      </w:r>
      <w:r w:rsidR="003241C5">
        <w:t>Partial Hospitalization Program (PHP)</w:t>
      </w:r>
    </w:p>
    <w:p w14:paraId="3511F7B0" w14:textId="49F7982F" w:rsidR="000677B4" w:rsidRDefault="000677B4" w:rsidP="00974F5F">
      <w:pPr>
        <w:pStyle w:val="ListParagraph"/>
        <w:numPr>
          <w:ilvl w:val="0"/>
          <w:numId w:val="2"/>
        </w:numPr>
        <w:spacing w:before="60"/>
        <w:contextualSpacing w:val="0"/>
      </w:pPr>
      <w:r>
        <w:t>Must be provided through CCS and cannot be reimbursed separately under any other MA benefit (FH topic 17137)</w:t>
      </w:r>
    </w:p>
    <w:p w14:paraId="443DA061" w14:textId="25CBE2A5" w:rsidR="000677B4" w:rsidRDefault="000677B4"/>
    <w:p w14:paraId="74B4805F" w14:textId="7DBABBF6" w:rsidR="003241C5" w:rsidRDefault="003241C5">
      <w:r w:rsidRPr="003241C5">
        <w:rPr>
          <w:b/>
          <w:bCs/>
        </w:rPr>
        <w:t>Child and Adolescent Day Treatment (CADT)</w:t>
      </w:r>
      <w:r>
        <w:t xml:space="preserve"> (DHS 40 – Mental Health Day Treatment for Youth)</w:t>
      </w:r>
    </w:p>
    <w:p w14:paraId="31B65704" w14:textId="77777777" w:rsidR="003241C5" w:rsidRDefault="003241C5" w:rsidP="00974F5F">
      <w:pPr>
        <w:pStyle w:val="ListParagraph"/>
        <w:numPr>
          <w:ilvl w:val="0"/>
          <w:numId w:val="3"/>
        </w:numPr>
        <w:spacing w:before="60"/>
        <w:contextualSpacing w:val="0"/>
      </w:pPr>
      <w:r w:rsidRPr="003241C5">
        <w:t>CADT is paid for under Health Check Other, which is a separate benefit from CCS.</w:t>
      </w:r>
    </w:p>
    <w:p w14:paraId="1A121C8A" w14:textId="178DF44D" w:rsidR="003241C5" w:rsidRDefault="003241C5" w:rsidP="00974F5F">
      <w:pPr>
        <w:pStyle w:val="ListParagraph"/>
        <w:numPr>
          <w:ilvl w:val="0"/>
          <w:numId w:val="3"/>
        </w:numPr>
        <w:spacing w:before="60"/>
        <w:contextualSpacing w:val="0"/>
      </w:pPr>
      <w:r>
        <w:t xml:space="preserve">CCS services can be provided if </w:t>
      </w:r>
      <w:r w:rsidRPr="003241C5">
        <w:t xml:space="preserve">a representative of the CCS program participates on the CADT multidisciplinary team and the CADT treatment plan describes the services provided by CCS and how those services will be coordinated with the CADT program. </w:t>
      </w:r>
    </w:p>
    <w:p w14:paraId="7CCF8E83" w14:textId="77777777" w:rsidR="003241C5" w:rsidRDefault="003241C5" w:rsidP="00974F5F">
      <w:pPr>
        <w:pStyle w:val="ListParagraph"/>
        <w:numPr>
          <w:ilvl w:val="0"/>
          <w:numId w:val="3"/>
        </w:numPr>
        <w:spacing w:before="60"/>
        <w:contextualSpacing w:val="0"/>
      </w:pPr>
      <w:r>
        <w:t>Questions specific to CADT, contact Julie Janus</w:t>
      </w:r>
    </w:p>
    <w:p w14:paraId="62337567" w14:textId="77777777" w:rsidR="003241C5" w:rsidRDefault="003241C5"/>
    <w:p w14:paraId="0499294B" w14:textId="051C92D6" w:rsidR="000677B4" w:rsidRPr="003241C5" w:rsidRDefault="00935617">
      <w:pPr>
        <w:rPr>
          <w:b/>
          <w:bCs/>
        </w:rPr>
      </w:pPr>
      <w:r w:rsidRPr="003241C5">
        <w:rPr>
          <w:b/>
          <w:bCs/>
        </w:rPr>
        <w:t>Intensive Outpatient Program (IOP)</w:t>
      </w:r>
    </w:p>
    <w:p w14:paraId="61B4AA71" w14:textId="60881B10" w:rsidR="00935617" w:rsidRDefault="00935617" w:rsidP="00974F5F">
      <w:pPr>
        <w:pStyle w:val="ListParagraph"/>
        <w:numPr>
          <w:ilvl w:val="0"/>
          <w:numId w:val="4"/>
        </w:numPr>
        <w:spacing w:before="60"/>
        <w:contextualSpacing w:val="0"/>
      </w:pPr>
      <w:r>
        <w:t>The state of WI does not have a mental health IOP certification.  If an agency provides an IOP program, they are likely providing under DHS 35 (outpatient mental health)</w:t>
      </w:r>
      <w:r w:rsidR="003241C5">
        <w:t xml:space="preserve">, DHS </w:t>
      </w:r>
      <w:r w:rsidR="008D1EBD">
        <w:t>6</w:t>
      </w:r>
      <w:r w:rsidR="003241C5">
        <w:t>1.75 (adult MH day treatment)</w:t>
      </w:r>
      <w:r>
        <w:t xml:space="preserve"> or without certification.</w:t>
      </w:r>
    </w:p>
    <w:p w14:paraId="7D02E2E3" w14:textId="244DC47C" w:rsidR="008D1EBD" w:rsidRDefault="008D1EBD" w:rsidP="00974F5F">
      <w:pPr>
        <w:pStyle w:val="ListParagraph"/>
        <w:numPr>
          <w:ilvl w:val="0"/>
          <w:numId w:val="4"/>
        </w:numPr>
        <w:spacing w:before="60"/>
        <w:contextualSpacing w:val="0"/>
      </w:pPr>
      <w:r>
        <w:t xml:space="preserve">Find out what certification/admin code the agency is operating under to determine to what extent CCS services can be provided.  </w:t>
      </w:r>
    </w:p>
    <w:p w14:paraId="494871A0" w14:textId="77777777" w:rsidR="000677B4" w:rsidRDefault="000677B4"/>
    <w:p w14:paraId="38E3B45B" w14:textId="40EC2CCA" w:rsidR="004B26C5" w:rsidRDefault="004B26C5">
      <w:r w:rsidRPr="003241C5">
        <w:rPr>
          <w:b/>
          <w:bCs/>
        </w:rPr>
        <w:t>Secure Detention or Jail</w:t>
      </w:r>
      <w:r>
        <w:t xml:space="preserve"> (FH Topic #278)</w:t>
      </w:r>
    </w:p>
    <w:p w14:paraId="23865C79" w14:textId="28689642" w:rsidR="004B26C5" w:rsidRDefault="004B26C5" w:rsidP="00974F5F">
      <w:pPr>
        <w:pStyle w:val="ListParagraph"/>
        <w:numPr>
          <w:ilvl w:val="0"/>
          <w:numId w:val="5"/>
        </w:numPr>
        <w:spacing w:before="60"/>
        <w:contextualSpacing w:val="0"/>
      </w:pPr>
      <w:r w:rsidRPr="004B26C5">
        <w:t xml:space="preserve">Members’ enrollment in Medicaid may or may not change, but they are not eligible for </w:t>
      </w:r>
      <w:r>
        <w:t xml:space="preserve">CCS </w:t>
      </w:r>
      <w:r w:rsidRPr="004B26C5">
        <w:t xml:space="preserve">services while they are in </w:t>
      </w:r>
      <w:r>
        <w:t xml:space="preserve">secure </w:t>
      </w:r>
      <w:r w:rsidRPr="004B26C5">
        <w:t>detention.</w:t>
      </w:r>
    </w:p>
    <w:p w14:paraId="2C899BE9" w14:textId="77777777" w:rsidR="004B26C5" w:rsidRDefault="004B26C5"/>
    <w:p w14:paraId="2FEF9E54" w14:textId="23528FD7" w:rsidR="004B26C5" w:rsidRDefault="004B26C5" w:rsidP="004B26C5">
      <w:r w:rsidRPr="003241C5">
        <w:rPr>
          <w:b/>
          <w:bCs/>
        </w:rPr>
        <w:t>Community Based Residential Facilities (CBRFs)</w:t>
      </w:r>
      <w:r w:rsidRPr="004B26C5">
        <w:t xml:space="preserve"> </w:t>
      </w:r>
      <w:r w:rsidR="00997C80">
        <w:t xml:space="preserve"> (DHS 83)</w:t>
      </w:r>
    </w:p>
    <w:p w14:paraId="54C03EF3" w14:textId="46CB339C" w:rsidR="00997C80" w:rsidRDefault="00997C80" w:rsidP="00974F5F">
      <w:pPr>
        <w:pStyle w:val="ListParagraph"/>
        <w:numPr>
          <w:ilvl w:val="0"/>
          <w:numId w:val="5"/>
        </w:numPr>
        <w:spacing w:before="60"/>
        <w:contextualSpacing w:val="0"/>
      </w:pPr>
      <w:r>
        <w:t>5+ adults</w:t>
      </w:r>
    </w:p>
    <w:p w14:paraId="683100A6" w14:textId="49B095E3" w:rsidR="00997C80" w:rsidRDefault="00997C80" w:rsidP="00974F5F">
      <w:pPr>
        <w:pStyle w:val="ListParagraph"/>
        <w:numPr>
          <w:ilvl w:val="0"/>
          <w:numId w:val="5"/>
        </w:numPr>
        <w:spacing w:before="60"/>
        <w:contextualSpacing w:val="0"/>
      </w:pPr>
      <w:r>
        <w:t>CCS services can be provided</w:t>
      </w:r>
    </w:p>
    <w:p w14:paraId="438A49CF" w14:textId="77777777" w:rsidR="004B26C5" w:rsidRDefault="004B26C5" w:rsidP="004B26C5"/>
    <w:p w14:paraId="45732015" w14:textId="1D6BC32A" w:rsidR="004B26C5" w:rsidRDefault="004B26C5" w:rsidP="004B26C5">
      <w:r w:rsidRPr="003241C5">
        <w:rPr>
          <w:b/>
          <w:bCs/>
        </w:rPr>
        <w:t>Adult Family Homes (AFHs)</w:t>
      </w:r>
      <w:r w:rsidR="00997C80">
        <w:t xml:space="preserve"> (DHS 88 for 3 – 4 beds; county certified if 1 – 2 beds)</w:t>
      </w:r>
    </w:p>
    <w:p w14:paraId="0AAF72C6" w14:textId="756C4047" w:rsidR="00997C80" w:rsidRDefault="00997C80" w:rsidP="00974F5F">
      <w:pPr>
        <w:pStyle w:val="ListParagraph"/>
        <w:numPr>
          <w:ilvl w:val="0"/>
          <w:numId w:val="6"/>
        </w:numPr>
        <w:spacing w:before="60"/>
        <w:contextualSpacing w:val="0"/>
      </w:pPr>
      <w:r>
        <w:t>1 – 4 adults</w:t>
      </w:r>
    </w:p>
    <w:p w14:paraId="32FFEF76" w14:textId="77777777" w:rsidR="00997C80" w:rsidRDefault="00997C80" w:rsidP="00974F5F">
      <w:pPr>
        <w:pStyle w:val="ListParagraph"/>
        <w:numPr>
          <w:ilvl w:val="0"/>
          <w:numId w:val="6"/>
        </w:numPr>
        <w:spacing w:before="60"/>
        <w:contextualSpacing w:val="0"/>
      </w:pPr>
      <w:r>
        <w:t>CCS services can be provided</w:t>
      </w:r>
    </w:p>
    <w:p w14:paraId="4BD80BCE" w14:textId="77777777" w:rsidR="00997C80" w:rsidRDefault="00997C80" w:rsidP="00997C80"/>
    <w:p w14:paraId="2F5DE514" w14:textId="7B8D27E4" w:rsidR="00124C42" w:rsidRDefault="00997C80" w:rsidP="00997C80">
      <w:pPr>
        <w:rPr>
          <w:b/>
          <w:bCs/>
        </w:rPr>
      </w:pPr>
      <w:r w:rsidRPr="00124C42">
        <w:rPr>
          <w:b/>
          <w:bCs/>
        </w:rPr>
        <w:t xml:space="preserve">Residential </w:t>
      </w:r>
      <w:r w:rsidR="00124C42">
        <w:rPr>
          <w:b/>
          <w:bCs/>
        </w:rPr>
        <w:t xml:space="preserve">Substance Use Disorder Treatment </w:t>
      </w:r>
      <w:r w:rsidR="00124C42" w:rsidRPr="00124C42">
        <w:t>(FH Topic #22997</w:t>
      </w:r>
      <w:r w:rsidR="008D1EBD">
        <w:t xml:space="preserve">, </w:t>
      </w:r>
      <w:r w:rsidR="008D1EBD" w:rsidRPr="008D1EBD">
        <w:t>certified in Wisconsin under Wis. Admin. Code §§ DHS 75.54 and 75.53</w:t>
      </w:r>
      <w:r w:rsidR="00124C42" w:rsidRPr="00124C42">
        <w:t>)</w:t>
      </w:r>
    </w:p>
    <w:p w14:paraId="7D7BB990" w14:textId="7B6A9541" w:rsidR="008D1EBD" w:rsidRDefault="008D1EBD" w:rsidP="00974F5F">
      <w:pPr>
        <w:spacing w:before="60"/>
        <w:ind w:left="360"/>
      </w:pPr>
      <w:r w:rsidRPr="008D1EBD">
        <w:rPr>
          <w:b/>
          <w:bCs/>
        </w:rPr>
        <w:t xml:space="preserve">Substance use setting that is an IMD </w:t>
      </w:r>
      <w:r>
        <w:t>(more than 16 beds)</w:t>
      </w:r>
    </w:p>
    <w:p w14:paraId="0E8ABC68" w14:textId="77777777" w:rsidR="008D1EBD" w:rsidRDefault="008D1EBD" w:rsidP="00974F5F">
      <w:pPr>
        <w:pStyle w:val="ListParagraph"/>
        <w:numPr>
          <w:ilvl w:val="0"/>
          <w:numId w:val="7"/>
        </w:numPr>
        <w:spacing w:before="60"/>
        <w:contextualSpacing w:val="0"/>
      </w:pPr>
      <w:r w:rsidRPr="00124C42">
        <w:t xml:space="preserve">CCS services must be suspended during the member’s residential SUD treatment; however, service planning and service facilitation may be provided within 30 days before discharge from the residential SUD facility to support discharge planning. CCS services may not duplicate case management provided by the residential SUD treatment provider.   </w:t>
      </w:r>
    </w:p>
    <w:p w14:paraId="4CDC495F" w14:textId="7A654222" w:rsidR="00124C42" w:rsidRPr="008D1EBD" w:rsidRDefault="00124C42" w:rsidP="00974F5F">
      <w:pPr>
        <w:spacing w:before="60"/>
        <w:ind w:firstLine="360"/>
        <w:rPr>
          <w:b/>
          <w:bCs/>
        </w:rPr>
      </w:pPr>
      <w:r w:rsidRPr="008D1EBD">
        <w:rPr>
          <w:b/>
          <w:bCs/>
        </w:rPr>
        <w:t>Substance use setting this is less than 16 beds</w:t>
      </w:r>
    </w:p>
    <w:p w14:paraId="75B8CC51" w14:textId="38AA0FA7" w:rsidR="00124C42" w:rsidRPr="00124C42" w:rsidRDefault="00124C42" w:rsidP="00974F5F">
      <w:pPr>
        <w:pStyle w:val="ListParagraph"/>
        <w:numPr>
          <w:ilvl w:val="0"/>
          <w:numId w:val="7"/>
        </w:numPr>
        <w:spacing w:before="60"/>
        <w:contextualSpacing w:val="0"/>
      </w:pPr>
      <w:r w:rsidRPr="00124C42">
        <w:t>CCS must cover residential SUD treatment in non-IMD settings</w:t>
      </w:r>
    </w:p>
    <w:p w14:paraId="677E7BEE" w14:textId="77777777" w:rsidR="008D1EBD" w:rsidRDefault="008D1EBD" w:rsidP="008D1EBD">
      <w:pPr>
        <w:ind w:left="360"/>
        <w:rPr>
          <w:b/>
          <w:bCs/>
        </w:rPr>
      </w:pPr>
    </w:p>
    <w:p w14:paraId="627ED6DD" w14:textId="5B62575D" w:rsidR="003241C5" w:rsidRDefault="003241C5" w:rsidP="004B26C5">
      <w:r w:rsidRPr="00124C42">
        <w:rPr>
          <w:b/>
          <w:bCs/>
        </w:rPr>
        <w:t>Residential Care Centers</w:t>
      </w:r>
      <w:r>
        <w:t xml:space="preserve"> (Chapter DCF 52)</w:t>
      </w:r>
    </w:p>
    <w:p w14:paraId="5CEC9E26" w14:textId="20A48A6E" w:rsidR="003241C5" w:rsidRDefault="003241C5" w:rsidP="00974F5F">
      <w:pPr>
        <w:pStyle w:val="ListParagraph"/>
        <w:numPr>
          <w:ilvl w:val="0"/>
          <w:numId w:val="7"/>
        </w:numPr>
        <w:spacing w:before="60"/>
        <w:contextualSpacing w:val="0"/>
      </w:pPr>
      <w:r w:rsidRPr="003241C5">
        <w:t>CCS does not cover any services provided to members residing in RCCs. This prohibition includes any discharge/transition services.</w:t>
      </w:r>
    </w:p>
    <w:p w14:paraId="45FE24BB" w14:textId="1172E668" w:rsidR="003241C5" w:rsidRPr="00DD6F30" w:rsidRDefault="003241C5" w:rsidP="00974F5F">
      <w:pPr>
        <w:pStyle w:val="ListParagraph"/>
        <w:numPr>
          <w:ilvl w:val="0"/>
          <w:numId w:val="7"/>
        </w:numPr>
        <w:spacing w:before="60"/>
        <w:contextualSpacing w:val="0"/>
      </w:pPr>
      <w:r w:rsidRPr="00DD6F30">
        <w:t>RCC definition and list of RCC’s</w:t>
      </w:r>
      <w:r w:rsidR="00B94B03">
        <w:t xml:space="preserve">: </w:t>
      </w:r>
      <w:hyperlink r:id="rId5" w:history="1">
        <w:r w:rsidRPr="00DD6F30">
          <w:rPr>
            <w:rStyle w:val="Hyperlink"/>
          </w:rPr>
          <w:t>https://dcf.wisconsin.gov/cwlicensing</w:t>
        </w:r>
      </w:hyperlink>
      <w:r w:rsidRPr="00DD6F30">
        <w:t xml:space="preserve"> </w:t>
      </w:r>
    </w:p>
    <w:p w14:paraId="384EE6EF" w14:textId="77777777" w:rsidR="003241C5" w:rsidRDefault="003241C5" w:rsidP="004B26C5"/>
    <w:sectPr w:rsidR="003241C5" w:rsidSect="00124C42">
      <w:pgSz w:w="12240" w:h="15840"/>
      <w:pgMar w:top="117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AFC"/>
    <w:multiLevelType w:val="hybridMultilevel"/>
    <w:tmpl w:val="1FEA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15AB"/>
    <w:multiLevelType w:val="hybridMultilevel"/>
    <w:tmpl w:val="DD5C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54DF9"/>
    <w:multiLevelType w:val="hybridMultilevel"/>
    <w:tmpl w:val="D65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E2F40"/>
    <w:multiLevelType w:val="hybridMultilevel"/>
    <w:tmpl w:val="4DE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43DDA"/>
    <w:multiLevelType w:val="hybridMultilevel"/>
    <w:tmpl w:val="089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9303E"/>
    <w:multiLevelType w:val="hybridMultilevel"/>
    <w:tmpl w:val="D95C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10794"/>
    <w:multiLevelType w:val="hybridMultilevel"/>
    <w:tmpl w:val="B492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030323">
    <w:abstractNumId w:val="1"/>
  </w:num>
  <w:num w:numId="2" w16cid:durableId="422607190">
    <w:abstractNumId w:val="4"/>
  </w:num>
  <w:num w:numId="3" w16cid:durableId="2121992315">
    <w:abstractNumId w:val="0"/>
  </w:num>
  <w:num w:numId="4" w16cid:durableId="1802335881">
    <w:abstractNumId w:val="5"/>
  </w:num>
  <w:num w:numId="5" w16cid:durableId="594021654">
    <w:abstractNumId w:val="3"/>
  </w:num>
  <w:num w:numId="6" w16cid:durableId="71124876">
    <w:abstractNumId w:val="6"/>
  </w:num>
  <w:num w:numId="7" w16cid:durableId="526991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B4"/>
    <w:rsid w:val="000677B4"/>
    <w:rsid w:val="00124C42"/>
    <w:rsid w:val="002847FE"/>
    <w:rsid w:val="0032379B"/>
    <w:rsid w:val="003241C5"/>
    <w:rsid w:val="00345E3B"/>
    <w:rsid w:val="004B26C5"/>
    <w:rsid w:val="00534402"/>
    <w:rsid w:val="005D5F48"/>
    <w:rsid w:val="007A048D"/>
    <w:rsid w:val="008D1EBD"/>
    <w:rsid w:val="008D6B41"/>
    <w:rsid w:val="00935617"/>
    <w:rsid w:val="00974F5F"/>
    <w:rsid w:val="00997C80"/>
    <w:rsid w:val="00A237D0"/>
    <w:rsid w:val="00B94B03"/>
    <w:rsid w:val="00EC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EE82"/>
  <w15:chartTrackingRefBased/>
  <w15:docId w15:val="{5E10D81A-422B-4473-92AB-87012275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7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7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7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7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7B4"/>
    <w:rPr>
      <w:rFonts w:eastAsiaTheme="majorEastAsia" w:cstheme="majorBidi"/>
      <w:color w:val="272727" w:themeColor="text1" w:themeTint="D8"/>
    </w:rPr>
  </w:style>
  <w:style w:type="paragraph" w:styleId="Title">
    <w:name w:val="Title"/>
    <w:basedOn w:val="Normal"/>
    <w:next w:val="Normal"/>
    <w:link w:val="TitleChar"/>
    <w:uiPriority w:val="10"/>
    <w:qFormat/>
    <w:rsid w:val="000677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7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7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77B4"/>
    <w:rPr>
      <w:i/>
      <w:iCs/>
      <w:color w:val="404040" w:themeColor="text1" w:themeTint="BF"/>
    </w:rPr>
  </w:style>
  <w:style w:type="paragraph" w:styleId="ListParagraph">
    <w:name w:val="List Paragraph"/>
    <w:basedOn w:val="Normal"/>
    <w:uiPriority w:val="34"/>
    <w:qFormat/>
    <w:rsid w:val="000677B4"/>
    <w:pPr>
      <w:ind w:left="720"/>
      <w:contextualSpacing/>
    </w:pPr>
  </w:style>
  <w:style w:type="character" w:styleId="IntenseEmphasis">
    <w:name w:val="Intense Emphasis"/>
    <w:basedOn w:val="DefaultParagraphFont"/>
    <w:uiPriority w:val="21"/>
    <w:qFormat/>
    <w:rsid w:val="000677B4"/>
    <w:rPr>
      <w:i/>
      <w:iCs/>
      <w:color w:val="0F4761" w:themeColor="accent1" w:themeShade="BF"/>
    </w:rPr>
  </w:style>
  <w:style w:type="paragraph" w:styleId="IntenseQuote">
    <w:name w:val="Intense Quote"/>
    <w:basedOn w:val="Normal"/>
    <w:next w:val="Normal"/>
    <w:link w:val="IntenseQuoteChar"/>
    <w:uiPriority w:val="30"/>
    <w:qFormat/>
    <w:rsid w:val="00067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7B4"/>
    <w:rPr>
      <w:i/>
      <w:iCs/>
      <w:color w:val="0F4761" w:themeColor="accent1" w:themeShade="BF"/>
    </w:rPr>
  </w:style>
  <w:style w:type="character" w:styleId="IntenseReference">
    <w:name w:val="Intense Reference"/>
    <w:basedOn w:val="DefaultParagraphFont"/>
    <w:uiPriority w:val="32"/>
    <w:qFormat/>
    <w:rsid w:val="000677B4"/>
    <w:rPr>
      <w:b/>
      <w:bCs/>
      <w:smallCaps/>
      <w:color w:val="0F4761" w:themeColor="accent1" w:themeShade="BF"/>
      <w:spacing w:val="5"/>
    </w:rPr>
  </w:style>
  <w:style w:type="character" w:styleId="Hyperlink">
    <w:name w:val="Hyperlink"/>
    <w:basedOn w:val="DefaultParagraphFont"/>
    <w:uiPriority w:val="99"/>
    <w:unhideWhenUsed/>
    <w:rsid w:val="003241C5"/>
    <w:rPr>
      <w:color w:val="467886" w:themeColor="hyperlink"/>
      <w:u w:val="single"/>
    </w:rPr>
  </w:style>
  <w:style w:type="character" w:styleId="FollowedHyperlink">
    <w:name w:val="FollowedHyperlink"/>
    <w:basedOn w:val="DefaultParagraphFont"/>
    <w:uiPriority w:val="99"/>
    <w:semiHidden/>
    <w:unhideWhenUsed/>
    <w:rsid w:val="003241C5"/>
    <w:rPr>
      <w:color w:val="96607D" w:themeColor="followedHyperlink"/>
      <w:u w:val="single"/>
    </w:rPr>
  </w:style>
  <w:style w:type="character" w:styleId="UnresolvedMention">
    <w:name w:val="Unresolved Mention"/>
    <w:basedOn w:val="DefaultParagraphFont"/>
    <w:uiPriority w:val="99"/>
    <w:semiHidden/>
    <w:unhideWhenUsed/>
    <w:rsid w:val="0012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f.wisconsin.gov/cwlicen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2</cp:revision>
  <dcterms:created xsi:type="dcterms:W3CDTF">2025-04-23T14:54:00Z</dcterms:created>
  <dcterms:modified xsi:type="dcterms:W3CDTF">2025-04-23T16:21:00Z</dcterms:modified>
</cp:coreProperties>
</file>