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D23B3" w14:textId="77777777" w:rsidR="00CC142A" w:rsidRPr="00D11775" w:rsidRDefault="00D11775" w:rsidP="00D11775">
      <w:pPr>
        <w:jc w:val="center"/>
        <w:rPr>
          <w:b/>
          <w:sz w:val="24"/>
        </w:rPr>
      </w:pPr>
      <w:r w:rsidRPr="00D11775">
        <w:rPr>
          <w:b/>
          <w:sz w:val="24"/>
        </w:rPr>
        <w:t>Central Wisconsin Health Partnership</w:t>
      </w:r>
    </w:p>
    <w:p w14:paraId="636F6EF4" w14:textId="77777777" w:rsidR="00D11775" w:rsidRPr="00D11775" w:rsidRDefault="00D11775" w:rsidP="00D11775">
      <w:pPr>
        <w:jc w:val="center"/>
        <w:rPr>
          <w:b/>
          <w:sz w:val="24"/>
        </w:rPr>
      </w:pPr>
      <w:r w:rsidRPr="00D11775">
        <w:rPr>
          <w:b/>
          <w:sz w:val="24"/>
        </w:rPr>
        <w:t>Comprehensive Community Services Regional Coordinating Committee</w:t>
      </w:r>
    </w:p>
    <w:p w14:paraId="45007A41" w14:textId="0A2CEBD2" w:rsidR="00D11775" w:rsidRPr="00533BB5" w:rsidRDefault="00310871" w:rsidP="00533BB5">
      <w:pPr>
        <w:jc w:val="center"/>
      </w:pPr>
      <w:r w:rsidRPr="00533BB5">
        <w:rPr>
          <w:b/>
        </w:rPr>
        <w:t>Training</w:t>
      </w:r>
      <w:r w:rsidR="00D11775" w:rsidRPr="00533BB5">
        <w:rPr>
          <w:b/>
        </w:rPr>
        <w:t xml:space="preserve"> </w:t>
      </w:r>
      <w:r w:rsidR="00C775E3" w:rsidRPr="00533BB5">
        <w:rPr>
          <w:b/>
        </w:rPr>
        <w:t xml:space="preserve">and Quality Improvement </w:t>
      </w:r>
      <w:r w:rsidR="00D11775" w:rsidRPr="00533BB5">
        <w:rPr>
          <w:b/>
        </w:rPr>
        <w:t>Committee</w:t>
      </w:r>
      <w:r w:rsidR="00C775E3" w:rsidRPr="00533BB5">
        <w:rPr>
          <w:b/>
        </w:rPr>
        <w:t>s</w:t>
      </w:r>
    </w:p>
    <w:p w14:paraId="327BFBC1" w14:textId="416B9A25" w:rsidR="00646D2D" w:rsidRPr="00533BB5" w:rsidRDefault="00807A82" w:rsidP="00533BB5">
      <w:pPr>
        <w:jc w:val="center"/>
      </w:pPr>
      <w:r w:rsidRPr="00533BB5">
        <w:t xml:space="preserve">Tuesday, </w:t>
      </w:r>
      <w:r w:rsidR="00011308" w:rsidRPr="00533BB5">
        <w:t>May 22</w:t>
      </w:r>
      <w:r w:rsidR="00011308" w:rsidRPr="00533BB5">
        <w:rPr>
          <w:vertAlign w:val="superscript"/>
        </w:rPr>
        <w:t>nd</w:t>
      </w:r>
      <w:r w:rsidRPr="00533BB5">
        <w:t>,</w:t>
      </w:r>
      <w:r w:rsidR="00BA40C1" w:rsidRPr="00533BB5">
        <w:t xml:space="preserve"> 201</w:t>
      </w:r>
      <w:r w:rsidR="00C13EB6" w:rsidRPr="00533BB5">
        <w:t>8</w:t>
      </w:r>
    </w:p>
    <w:p w14:paraId="1D9382B2" w14:textId="07C2E0B0" w:rsidR="000632C7" w:rsidRDefault="000632C7" w:rsidP="00B8776D"/>
    <w:p w14:paraId="5A327489" w14:textId="628A6CBD" w:rsidR="00B8776D" w:rsidRDefault="00B8776D" w:rsidP="00B8776D">
      <w:r w:rsidRPr="00B8776D">
        <w:rPr>
          <w:b/>
        </w:rPr>
        <w:t>Participants:</w:t>
      </w:r>
      <w:r>
        <w:t xml:space="preserve">  Allison Else, Adams County; Kate Meyer, Green Lake; Danielle Moore, Juneau; Wade Rasmussen and Tancy Helmin, Marquette; Jan McDonough, Waupaca; Clara Voightlander and Linda Manske, Waushara; and Lori Martin, White Pine Consulting.</w:t>
      </w:r>
    </w:p>
    <w:p w14:paraId="2405D248" w14:textId="77777777" w:rsidR="00B8776D" w:rsidRPr="00533BB5" w:rsidRDefault="00B8776D" w:rsidP="00B8776D"/>
    <w:p w14:paraId="5346ED3F" w14:textId="43536687" w:rsidR="00A41252" w:rsidRPr="00B8776D" w:rsidRDefault="00CD6D72" w:rsidP="00B8776D">
      <w:pPr>
        <w:pStyle w:val="ListParagraph"/>
        <w:numPr>
          <w:ilvl w:val="0"/>
          <w:numId w:val="10"/>
        </w:numPr>
        <w:ind w:left="360"/>
        <w:contextualSpacing w:val="0"/>
        <w:rPr>
          <w:b/>
        </w:rPr>
      </w:pPr>
      <w:r w:rsidRPr="00B8776D">
        <w:rPr>
          <w:b/>
        </w:rPr>
        <w:t>Site updates</w:t>
      </w:r>
    </w:p>
    <w:p w14:paraId="117783D0" w14:textId="1B4B0B28" w:rsidR="00A41252" w:rsidRPr="00533BB5" w:rsidRDefault="00A41252" w:rsidP="00B8776D">
      <w:pPr>
        <w:pStyle w:val="ListParagraph"/>
        <w:numPr>
          <w:ilvl w:val="0"/>
          <w:numId w:val="13"/>
        </w:numPr>
        <w:spacing w:before="80"/>
        <w:ind w:left="806" w:hanging="446"/>
        <w:contextualSpacing w:val="0"/>
      </w:pPr>
      <w:r w:rsidRPr="00533BB5">
        <w:t>Adams – 43 consumers; admitted 8 last month; 4 on deck. As of July 1</w:t>
      </w:r>
      <w:r w:rsidRPr="00533BB5">
        <w:rPr>
          <w:vertAlign w:val="superscript"/>
        </w:rPr>
        <w:t>st</w:t>
      </w:r>
      <w:r w:rsidRPr="00533BB5">
        <w:t xml:space="preserve">, Adams will have Family Care.  Will be a Coordinated Services section that will include “all of the C’s”; Diane </w:t>
      </w:r>
      <w:proofErr w:type="spellStart"/>
      <w:r w:rsidRPr="00533BB5">
        <w:t>Ozborn</w:t>
      </w:r>
      <w:proofErr w:type="spellEnd"/>
      <w:r w:rsidRPr="00533BB5">
        <w:t xml:space="preserve"> will be Allison’s supervisor.  Kay S-B still MH Professional. Allison working on </w:t>
      </w:r>
      <w:r w:rsidR="00F9157F" w:rsidRPr="00533BB5">
        <w:t>licensure</w:t>
      </w:r>
      <w:r w:rsidRPr="00533BB5">
        <w:t>.  Friendship Connections up and running.  CSP as of January 1</w:t>
      </w:r>
      <w:r w:rsidRPr="00533BB5">
        <w:rPr>
          <w:vertAlign w:val="superscript"/>
        </w:rPr>
        <w:t>st</w:t>
      </w:r>
      <w:r w:rsidRPr="00533BB5">
        <w:t>.  Norwood Health no longer taking adolescents as of June 1</w:t>
      </w:r>
      <w:r w:rsidRPr="00533BB5">
        <w:rPr>
          <w:vertAlign w:val="superscript"/>
        </w:rPr>
        <w:t>st</w:t>
      </w:r>
      <w:r w:rsidRPr="00533BB5">
        <w:t xml:space="preserve">.  </w:t>
      </w:r>
    </w:p>
    <w:p w14:paraId="28CC0E79" w14:textId="71B22FEA" w:rsidR="00A41252" w:rsidRPr="00533BB5" w:rsidRDefault="00A41252" w:rsidP="00B8776D">
      <w:pPr>
        <w:pStyle w:val="ListParagraph"/>
        <w:numPr>
          <w:ilvl w:val="0"/>
          <w:numId w:val="13"/>
        </w:numPr>
        <w:spacing w:before="80"/>
        <w:ind w:left="806" w:hanging="446"/>
        <w:contextualSpacing w:val="0"/>
      </w:pPr>
      <w:r w:rsidRPr="00533BB5">
        <w:t>Green Lake – 31 consumers; 15 youth; 5 on deck</w:t>
      </w:r>
    </w:p>
    <w:p w14:paraId="3D69B211" w14:textId="23A8DB07" w:rsidR="00A41252" w:rsidRPr="00533BB5" w:rsidRDefault="00A41252" w:rsidP="00B8776D">
      <w:pPr>
        <w:pStyle w:val="ListParagraph"/>
        <w:numPr>
          <w:ilvl w:val="0"/>
          <w:numId w:val="13"/>
        </w:numPr>
        <w:spacing w:before="80"/>
        <w:ind w:left="806" w:hanging="446"/>
        <w:contextualSpacing w:val="0"/>
      </w:pPr>
      <w:r w:rsidRPr="00533BB5">
        <w:t xml:space="preserve">Juneau – 50 enrolled; 2 </w:t>
      </w:r>
      <w:r w:rsidR="00F9157F" w:rsidRPr="00533BB5">
        <w:t>admitted</w:t>
      </w:r>
      <w:r w:rsidRPr="00533BB5">
        <w:t xml:space="preserve">; 5 discharged successfully; 21 referrals; new </w:t>
      </w:r>
      <w:r w:rsidR="00F9157F" w:rsidRPr="00533BB5">
        <w:t>facilitator</w:t>
      </w:r>
      <w:r w:rsidRPr="00533BB5">
        <w:t xml:space="preserve"> starting Monday (will then be 8 service </w:t>
      </w:r>
      <w:r w:rsidR="00F9157F" w:rsidRPr="00533BB5">
        <w:t>facilitators</w:t>
      </w:r>
      <w:r w:rsidRPr="00533BB5">
        <w:t xml:space="preserve"> – 6 are FTE).</w:t>
      </w:r>
    </w:p>
    <w:p w14:paraId="405ED556" w14:textId="1673B2D1" w:rsidR="00A41252" w:rsidRPr="00533BB5" w:rsidRDefault="00A41252" w:rsidP="00B8776D">
      <w:pPr>
        <w:pStyle w:val="ListParagraph"/>
        <w:numPr>
          <w:ilvl w:val="0"/>
          <w:numId w:val="13"/>
        </w:numPr>
        <w:spacing w:before="80"/>
        <w:ind w:left="806" w:hanging="446"/>
        <w:contextualSpacing w:val="0"/>
      </w:pPr>
      <w:r w:rsidRPr="00533BB5">
        <w:t>Marquette – 30 enrolled (3 discharged last 2 months); new position starting May 30</w:t>
      </w:r>
      <w:r w:rsidRPr="00533BB5">
        <w:rPr>
          <w:vertAlign w:val="superscript"/>
        </w:rPr>
        <w:t>th</w:t>
      </w:r>
      <w:r w:rsidRPr="00533BB5">
        <w:t xml:space="preserve"> – hybrid CCS/CLTS worker.  2 FTE who are also crisis; 1 CCS/CST worker.  New contracted provider – Living Anew.  </w:t>
      </w:r>
      <w:r w:rsidR="00F9157F" w:rsidRPr="00533BB5">
        <w:t xml:space="preserve">Tancy is now a certified peer specialist.  Dave </w:t>
      </w:r>
      <w:proofErr w:type="spellStart"/>
      <w:r w:rsidR="00F9157F" w:rsidRPr="00533BB5">
        <w:t>Peppler</w:t>
      </w:r>
      <w:proofErr w:type="spellEnd"/>
      <w:r w:rsidR="00F9157F" w:rsidRPr="00533BB5">
        <w:t xml:space="preserve"> – Westfield Public Schools will be providing PSR services.  </w:t>
      </w:r>
    </w:p>
    <w:p w14:paraId="036409CE" w14:textId="09F7ED63" w:rsidR="00A41252" w:rsidRPr="00533BB5" w:rsidRDefault="00A41252" w:rsidP="00B8776D">
      <w:pPr>
        <w:pStyle w:val="ListParagraph"/>
        <w:numPr>
          <w:ilvl w:val="0"/>
          <w:numId w:val="13"/>
        </w:numPr>
        <w:spacing w:before="80"/>
        <w:ind w:left="806" w:hanging="446"/>
        <w:contextualSpacing w:val="0"/>
      </w:pPr>
      <w:r w:rsidRPr="00533BB5">
        <w:t>Waupaca</w:t>
      </w:r>
      <w:r w:rsidR="00F9157F" w:rsidRPr="00533BB5">
        <w:t xml:space="preserve"> – going through significant changes.  3 crisis workers to 5.  Hired a BH therapist, hiring a nurse; scheduled to hire 2 SF for CCS.  Breaking ground to build </w:t>
      </w:r>
      <w:proofErr w:type="gramStart"/>
      <w:r w:rsidR="00F9157F" w:rsidRPr="00533BB5">
        <w:t>off of</w:t>
      </w:r>
      <w:proofErr w:type="gramEnd"/>
      <w:r w:rsidR="00F9157F" w:rsidRPr="00533BB5">
        <w:t xml:space="preserve"> the current government center to include behavioral health.  Jan has 11 cases; Ted, then 4 CST workers that also have CCS clients.  18 on wait list, CLTS cases will also being referred to CCS.</w:t>
      </w:r>
    </w:p>
    <w:p w14:paraId="7CA7B060" w14:textId="24B8C896" w:rsidR="00A41252" w:rsidRPr="00533BB5" w:rsidRDefault="00A41252" w:rsidP="00B8776D">
      <w:pPr>
        <w:pStyle w:val="ListParagraph"/>
        <w:numPr>
          <w:ilvl w:val="0"/>
          <w:numId w:val="13"/>
        </w:numPr>
        <w:spacing w:before="80"/>
        <w:ind w:left="806" w:hanging="446"/>
        <w:contextualSpacing w:val="0"/>
      </w:pPr>
      <w:r w:rsidRPr="00533BB5">
        <w:t>Waushara – 40; 6 admissions; short a facilitator, and short a mentor; have additional position approved through board if needed</w:t>
      </w:r>
    </w:p>
    <w:p w14:paraId="686A1844" w14:textId="0362AAB2" w:rsidR="00073BEB" w:rsidRPr="00533BB5" w:rsidRDefault="00073BEB" w:rsidP="00533BB5"/>
    <w:p w14:paraId="7B3B22E3" w14:textId="39727120" w:rsidR="00807A82" w:rsidRPr="00B8776D" w:rsidRDefault="00807A82" w:rsidP="00B8776D">
      <w:pPr>
        <w:pStyle w:val="ListParagraph"/>
        <w:numPr>
          <w:ilvl w:val="0"/>
          <w:numId w:val="10"/>
        </w:numPr>
        <w:ind w:left="360"/>
        <w:contextualSpacing w:val="0"/>
        <w:rPr>
          <w:b/>
        </w:rPr>
      </w:pPr>
      <w:r w:rsidRPr="00B8776D">
        <w:rPr>
          <w:b/>
        </w:rPr>
        <w:t>Training</w:t>
      </w:r>
    </w:p>
    <w:p w14:paraId="62259D7A" w14:textId="075AACDC" w:rsidR="00011308" w:rsidRPr="00533BB5" w:rsidRDefault="00011308" w:rsidP="00B8776D">
      <w:pPr>
        <w:pStyle w:val="ListParagraph"/>
        <w:numPr>
          <w:ilvl w:val="0"/>
          <w:numId w:val="11"/>
        </w:numPr>
        <w:tabs>
          <w:tab w:val="left" w:pos="1080"/>
        </w:tabs>
        <w:spacing w:before="80"/>
        <w:contextualSpacing w:val="0"/>
      </w:pPr>
      <w:r w:rsidRPr="00533BB5">
        <w:t xml:space="preserve">Feedback from Sparks </w:t>
      </w:r>
      <w:r w:rsidR="00F9157F" w:rsidRPr="00533BB5">
        <w:t>A</w:t>
      </w:r>
      <w:r w:rsidRPr="00533BB5">
        <w:t>cross the Lifespan workshop</w:t>
      </w:r>
    </w:p>
    <w:p w14:paraId="3CA628BF" w14:textId="34F230ED" w:rsidR="00F9157F" w:rsidRPr="00533BB5" w:rsidRDefault="003A1A9E" w:rsidP="00B8776D">
      <w:pPr>
        <w:pStyle w:val="ListParagraph"/>
        <w:numPr>
          <w:ilvl w:val="1"/>
          <w:numId w:val="11"/>
        </w:numPr>
        <w:tabs>
          <w:tab w:val="left" w:pos="1080"/>
        </w:tabs>
        <w:spacing w:before="80"/>
        <w:ind w:left="1080"/>
        <w:contextualSpacing w:val="0"/>
      </w:pPr>
      <w:r>
        <w:t xml:space="preserve">Individuals who attended very much enjoyed the workshop; and feedback from staff was positive.  </w:t>
      </w:r>
    </w:p>
    <w:p w14:paraId="7DE06643" w14:textId="580565F7" w:rsidR="005775A0" w:rsidRPr="00533BB5" w:rsidRDefault="005775A0" w:rsidP="00B8776D">
      <w:pPr>
        <w:pStyle w:val="ListParagraph"/>
        <w:numPr>
          <w:ilvl w:val="0"/>
          <w:numId w:val="11"/>
        </w:numPr>
        <w:tabs>
          <w:tab w:val="left" w:pos="1080"/>
        </w:tabs>
        <w:spacing w:before="80"/>
        <w:contextualSpacing w:val="0"/>
      </w:pPr>
      <w:r w:rsidRPr="00533BB5">
        <w:t>Upcoming workshops</w:t>
      </w:r>
    </w:p>
    <w:p w14:paraId="5F91C053" w14:textId="4CA20AC0" w:rsidR="005775A0" w:rsidRPr="00533BB5" w:rsidRDefault="00011308" w:rsidP="00B8776D">
      <w:pPr>
        <w:pStyle w:val="ListParagraph"/>
        <w:numPr>
          <w:ilvl w:val="1"/>
          <w:numId w:val="1"/>
        </w:numPr>
        <w:spacing w:before="80"/>
        <w:ind w:left="1080"/>
        <w:contextualSpacing w:val="0"/>
      </w:pPr>
      <w:r w:rsidRPr="00533BB5">
        <w:t>June 6: Working with Individuals with SU Disorders – Stages of Treatment</w:t>
      </w:r>
    </w:p>
    <w:p w14:paraId="7F8343FC" w14:textId="2A011310" w:rsidR="00F9157F" w:rsidRPr="00533BB5" w:rsidRDefault="003A1A9E" w:rsidP="003A1A9E">
      <w:pPr>
        <w:pStyle w:val="ListParagraph"/>
        <w:numPr>
          <w:ilvl w:val="0"/>
          <w:numId w:val="14"/>
        </w:numPr>
        <w:spacing w:before="80"/>
      </w:pPr>
      <w:r>
        <w:t>There are around 30 people registered.  Lori will send the registration</w:t>
      </w:r>
      <w:r w:rsidR="00F9157F" w:rsidRPr="00533BB5">
        <w:t xml:space="preserve"> list to everyone</w:t>
      </w:r>
      <w:r>
        <w:t>.</w:t>
      </w:r>
    </w:p>
    <w:p w14:paraId="2B735342" w14:textId="491B5DB4" w:rsidR="00011308" w:rsidRPr="00533BB5" w:rsidRDefault="00011308" w:rsidP="00B8776D">
      <w:pPr>
        <w:pStyle w:val="ListParagraph"/>
        <w:numPr>
          <w:ilvl w:val="1"/>
          <w:numId w:val="1"/>
        </w:numPr>
        <w:spacing w:before="80"/>
        <w:ind w:left="1080"/>
        <w:contextualSpacing w:val="0"/>
      </w:pPr>
      <w:r w:rsidRPr="00533BB5">
        <w:t>July 11: Treatment Planning and SMART Objectives</w:t>
      </w:r>
    </w:p>
    <w:p w14:paraId="39E6B0C3" w14:textId="0B4CF4D6" w:rsidR="00F9157F" w:rsidRPr="00533BB5" w:rsidRDefault="003A1A9E" w:rsidP="003A1A9E">
      <w:pPr>
        <w:pStyle w:val="ListParagraph"/>
        <w:numPr>
          <w:ilvl w:val="2"/>
          <w:numId w:val="1"/>
        </w:numPr>
        <w:spacing w:before="80"/>
        <w:ind w:left="1440" w:hanging="360"/>
        <w:contextualSpacing w:val="0"/>
      </w:pPr>
      <w:r>
        <w:t xml:space="preserve">Discussed content – no concerns related to repeating future workshops. Suggestions included: supplying </w:t>
      </w:r>
      <w:r w:rsidR="00F9157F" w:rsidRPr="00533BB5">
        <w:t xml:space="preserve">real concrete examples – </w:t>
      </w:r>
      <w:r>
        <w:t xml:space="preserve">possibly one for an </w:t>
      </w:r>
      <w:r w:rsidR="00F9157F" w:rsidRPr="00533BB5">
        <w:t>adult</w:t>
      </w:r>
      <w:r>
        <w:t xml:space="preserve">, one for youth, one related to </w:t>
      </w:r>
      <w:r w:rsidR="00F9157F" w:rsidRPr="00533BB5">
        <w:t>SU</w:t>
      </w:r>
      <w:r>
        <w:t>, and another to</w:t>
      </w:r>
      <w:r w:rsidR="00F9157F" w:rsidRPr="00533BB5">
        <w:t xml:space="preserve"> MH</w:t>
      </w:r>
      <w:r>
        <w:t>.</w:t>
      </w:r>
    </w:p>
    <w:p w14:paraId="0AAE2FF4" w14:textId="6151E870" w:rsidR="00F9157F" w:rsidRPr="00533BB5" w:rsidRDefault="00011308" w:rsidP="003A1A9E">
      <w:pPr>
        <w:pStyle w:val="ListParagraph"/>
        <w:numPr>
          <w:ilvl w:val="1"/>
          <w:numId w:val="1"/>
        </w:numPr>
        <w:spacing w:before="80"/>
        <w:ind w:left="1080"/>
        <w:contextualSpacing w:val="0"/>
      </w:pPr>
      <w:r w:rsidRPr="00533BB5">
        <w:t>Aug 1: New Provider Orientation</w:t>
      </w:r>
    </w:p>
    <w:p w14:paraId="212CDCEF" w14:textId="0BE14BB3" w:rsidR="00011308" w:rsidRPr="00533BB5" w:rsidRDefault="00011308" w:rsidP="00B8776D">
      <w:pPr>
        <w:pStyle w:val="ListParagraph"/>
        <w:numPr>
          <w:ilvl w:val="1"/>
          <w:numId w:val="1"/>
        </w:numPr>
        <w:spacing w:before="80"/>
        <w:ind w:left="1080"/>
        <w:contextualSpacing w:val="0"/>
      </w:pPr>
      <w:r w:rsidRPr="00533BB5">
        <w:t xml:space="preserve">Sept </w:t>
      </w:r>
      <w:r w:rsidR="00F9157F" w:rsidRPr="00533BB5">
        <w:t>12</w:t>
      </w:r>
      <w:r w:rsidR="00F9157F" w:rsidRPr="00533BB5">
        <w:rPr>
          <w:vertAlign w:val="superscript"/>
        </w:rPr>
        <w:t>th</w:t>
      </w:r>
      <w:r w:rsidRPr="00533BB5">
        <w:t>: Statewide CST/CCS meeting</w:t>
      </w:r>
    </w:p>
    <w:p w14:paraId="1E7252D8" w14:textId="77777777" w:rsidR="003A1A9E" w:rsidRDefault="003A1A9E" w:rsidP="00B8776D">
      <w:pPr>
        <w:pStyle w:val="ListParagraph"/>
        <w:numPr>
          <w:ilvl w:val="1"/>
          <w:numId w:val="1"/>
        </w:numPr>
        <w:spacing w:before="80"/>
        <w:ind w:left="1080"/>
        <w:contextualSpacing w:val="0"/>
      </w:pPr>
      <w:r>
        <w:t xml:space="preserve">Ideas for topics for </w:t>
      </w:r>
      <w:r w:rsidR="00011308" w:rsidRPr="00533BB5">
        <w:t xml:space="preserve">Oct, Nov, </w:t>
      </w:r>
      <w:r>
        <w:t xml:space="preserve">and </w:t>
      </w:r>
      <w:r w:rsidR="00011308" w:rsidRPr="00533BB5">
        <w:t>De</w:t>
      </w:r>
      <w:r>
        <w:t>c</w:t>
      </w:r>
    </w:p>
    <w:p w14:paraId="416E51B6" w14:textId="6E9F004D" w:rsidR="000E48E4" w:rsidRDefault="000E48E4" w:rsidP="003A1A9E">
      <w:pPr>
        <w:pStyle w:val="ListParagraph"/>
        <w:numPr>
          <w:ilvl w:val="2"/>
          <w:numId w:val="1"/>
        </w:numPr>
        <w:spacing w:before="80"/>
        <w:ind w:left="1440" w:hanging="360"/>
        <w:contextualSpacing w:val="0"/>
      </w:pPr>
      <w:r>
        <w:t>Public health and CCS (Lori is working on this)</w:t>
      </w:r>
    </w:p>
    <w:p w14:paraId="42AB85DF" w14:textId="4CA3C2A0" w:rsidR="003A1A9E" w:rsidRDefault="00F9157F" w:rsidP="003A1A9E">
      <w:pPr>
        <w:pStyle w:val="ListParagraph"/>
        <w:numPr>
          <w:ilvl w:val="2"/>
          <w:numId w:val="1"/>
        </w:numPr>
        <w:spacing w:before="80"/>
        <w:ind w:left="1440" w:hanging="360"/>
        <w:contextualSpacing w:val="0"/>
      </w:pPr>
      <w:r w:rsidRPr="00533BB5">
        <w:t xml:space="preserve">Documentation / TARP note training </w:t>
      </w:r>
      <w:r w:rsidR="003A1A9E">
        <w:t>for all regional providers</w:t>
      </w:r>
    </w:p>
    <w:p w14:paraId="30257B78" w14:textId="2F39141A" w:rsidR="003A1A9E" w:rsidRDefault="003A1A9E" w:rsidP="003A1A9E">
      <w:pPr>
        <w:pStyle w:val="ListParagraph"/>
        <w:numPr>
          <w:ilvl w:val="2"/>
          <w:numId w:val="1"/>
        </w:numPr>
        <w:spacing w:before="80"/>
        <w:ind w:left="1440" w:hanging="360"/>
        <w:contextualSpacing w:val="0"/>
      </w:pPr>
      <w:r>
        <w:t>P</w:t>
      </w:r>
      <w:r w:rsidR="00F9157F" w:rsidRPr="00533BB5">
        <w:t>araprofessionals – boundaries and ethics</w:t>
      </w:r>
    </w:p>
    <w:p w14:paraId="64A7C227" w14:textId="77777777" w:rsidR="003A1A9E" w:rsidRDefault="00B8776D" w:rsidP="003A1A9E">
      <w:pPr>
        <w:pStyle w:val="ListParagraph"/>
        <w:numPr>
          <w:ilvl w:val="2"/>
          <w:numId w:val="1"/>
        </w:numPr>
        <w:spacing w:before="80"/>
        <w:ind w:left="1440" w:hanging="360"/>
        <w:contextualSpacing w:val="0"/>
      </w:pPr>
      <w:r w:rsidRPr="00533BB5">
        <w:t>Provider Development Day</w:t>
      </w:r>
    </w:p>
    <w:p w14:paraId="438D476A" w14:textId="77777777" w:rsidR="00C4337A" w:rsidRPr="00533BB5" w:rsidRDefault="00C4337A" w:rsidP="00533BB5">
      <w:pPr>
        <w:pStyle w:val="ListParagraph"/>
        <w:contextualSpacing w:val="0"/>
      </w:pPr>
    </w:p>
    <w:p w14:paraId="38C479B7" w14:textId="7355E0BF" w:rsidR="005775A0" w:rsidRPr="00D52A3B" w:rsidRDefault="005775A0" w:rsidP="00B8776D">
      <w:pPr>
        <w:pStyle w:val="ListParagraph"/>
        <w:numPr>
          <w:ilvl w:val="0"/>
          <w:numId w:val="10"/>
        </w:numPr>
        <w:ind w:left="360"/>
        <w:contextualSpacing w:val="0"/>
        <w:rPr>
          <w:b/>
        </w:rPr>
      </w:pPr>
      <w:r w:rsidRPr="00D52A3B">
        <w:rPr>
          <w:b/>
        </w:rPr>
        <w:t>Quality Improvement</w:t>
      </w:r>
    </w:p>
    <w:p w14:paraId="5B38BC71" w14:textId="78255D85" w:rsidR="00D11617" w:rsidRDefault="00011308" w:rsidP="007B1C33">
      <w:pPr>
        <w:pStyle w:val="ListParagraph"/>
        <w:numPr>
          <w:ilvl w:val="0"/>
          <w:numId w:val="12"/>
        </w:numPr>
        <w:spacing w:before="80"/>
        <w:contextualSpacing w:val="0"/>
      </w:pPr>
      <w:r w:rsidRPr="00533BB5">
        <w:t>Site visit outline and scheduling</w:t>
      </w:r>
    </w:p>
    <w:p w14:paraId="4C81B2DF" w14:textId="5717F1CA" w:rsidR="007B1C33" w:rsidRDefault="007B1C33" w:rsidP="007B1C33">
      <w:pPr>
        <w:pStyle w:val="ListParagraph"/>
        <w:numPr>
          <w:ilvl w:val="1"/>
          <w:numId w:val="12"/>
        </w:numPr>
        <w:spacing w:before="80"/>
        <w:ind w:left="1080"/>
        <w:contextualSpacing w:val="0"/>
      </w:pPr>
      <w:r>
        <w:t xml:space="preserve">Committee </w:t>
      </w:r>
      <w:r w:rsidR="00A313AA">
        <w:t xml:space="preserve">reviewed </w:t>
      </w:r>
      <w:r>
        <w:t>draft outline provided by Lori</w:t>
      </w:r>
      <w:r w:rsidR="000E48E4">
        <w:t>.  Suggestions – ask about the process for providing supervision to outside providers; as a follow-up, Lori should attend a staff meeting in each county to review the results.</w:t>
      </w:r>
    </w:p>
    <w:p w14:paraId="06550469" w14:textId="43A8A308" w:rsidR="007B1C33" w:rsidRPr="00533BB5" w:rsidRDefault="007B1C33" w:rsidP="007B1C33">
      <w:pPr>
        <w:pStyle w:val="ListParagraph"/>
        <w:numPr>
          <w:ilvl w:val="1"/>
          <w:numId w:val="12"/>
        </w:numPr>
        <w:spacing w:before="80"/>
        <w:ind w:left="1080"/>
        <w:contextualSpacing w:val="0"/>
      </w:pPr>
      <w:r>
        <w:t xml:space="preserve">Lori will </w:t>
      </w:r>
      <w:r w:rsidR="00A313AA">
        <w:t>send proposed dates to each county and begin scheduling visits</w:t>
      </w:r>
    </w:p>
    <w:p w14:paraId="174A258E" w14:textId="6FC43013" w:rsidR="00011308" w:rsidRPr="00533BB5" w:rsidRDefault="009D32FB" w:rsidP="007B1C33">
      <w:pPr>
        <w:pStyle w:val="ListParagraph"/>
        <w:numPr>
          <w:ilvl w:val="0"/>
          <w:numId w:val="12"/>
        </w:numPr>
        <w:spacing w:before="80"/>
        <w:contextualSpacing w:val="0"/>
      </w:pPr>
      <w:r w:rsidRPr="00533BB5">
        <w:t>Contracted Providers –what’s working, what’s not, and what’s needed (next steps)</w:t>
      </w:r>
    </w:p>
    <w:p w14:paraId="54753805" w14:textId="7E2C403B" w:rsidR="00F9157F" w:rsidRPr="00533BB5" w:rsidRDefault="00F9157F" w:rsidP="007B1C33">
      <w:pPr>
        <w:pStyle w:val="ListParagraph"/>
        <w:numPr>
          <w:ilvl w:val="1"/>
          <w:numId w:val="12"/>
        </w:numPr>
        <w:spacing w:before="80"/>
        <w:ind w:left="1080"/>
        <w:contextualSpacing w:val="0"/>
      </w:pPr>
      <w:r w:rsidRPr="00533BB5">
        <w:t xml:space="preserve">Jan </w:t>
      </w:r>
      <w:r w:rsidR="00A313AA">
        <w:t>shared that last spring she</w:t>
      </w:r>
      <w:r w:rsidRPr="00533BB5">
        <w:t xml:space="preserve"> sent letters to </w:t>
      </w:r>
      <w:r w:rsidR="00A313AA">
        <w:t>educators and Occupational Therapy</w:t>
      </w:r>
      <w:r w:rsidRPr="00533BB5">
        <w:t xml:space="preserve"> staff </w:t>
      </w:r>
      <w:r w:rsidR="00A313AA">
        <w:t xml:space="preserve">to determine </w:t>
      </w:r>
      <w:r w:rsidRPr="00533BB5">
        <w:t>interest in providing PSR services over the summer</w:t>
      </w:r>
      <w:r w:rsidR="00A313AA">
        <w:t xml:space="preserve">.  She had success with this.  </w:t>
      </w:r>
    </w:p>
    <w:p w14:paraId="6820BC1A" w14:textId="5845944C" w:rsidR="00A313AA" w:rsidRDefault="00A313AA" w:rsidP="007B1C33">
      <w:pPr>
        <w:pStyle w:val="ListParagraph"/>
        <w:numPr>
          <w:ilvl w:val="1"/>
          <w:numId w:val="12"/>
        </w:numPr>
        <w:spacing w:before="80"/>
        <w:ind w:left="1080"/>
        <w:contextualSpacing w:val="0"/>
      </w:pPr>
      <w:r>
        <w:t xml:space="preserve">Discussed procedural differences across counties and regions related to what activities providers </w:t>
      </w:r>
      <w:proofErr w:type="gramStart"/>
      <w:r>
        <w:t>are allowed to</w:t>
      </w:r>
      <w:proofErr w:type="gramEnd"/>
      <w:r>
        <w:t xml:space="preserve"> bill on a monthly basis.  This causes frustration both at the county and provider level.  </w:t>
      </w:r>
    </w:p>
    <w:p w14:paraId="5C46B89D" w14:textId="42A74581" w:rsidR="00F9157F" w:rsidRDefault="00A313AA" w:rsidP="007B1C33">
      <w:pPr>
        <w:pStyle w:val="ListParagraph"/>
        <w:numPr>
          <w:ilvl w:val="1"/>
          <w:numId w:val="12"/>
        </w:numPr>
        <w:spacing w:before="80"/>
        <w:ind w:left="1080"/>
        <w:contextualSpacing w:val="0"/>
      </w:pPr>
      <w:r>
        <w:t xml:space="preserve">Lori shared “Interpretive Decision-Making and Risk Management” model which depicts how procedural decisions counties make related to DHS 36 and MA interpretation carry with them varying levels of risk.  </w:t>
      </w:r>
    </w:p>
    <w:p w14:paraId="26224A32" w14:textId="7C3A5530" w:rsidR="00A313AA" w:rsidRDefault="00A313AA" w:rsidP="007B1C33">
      <w:pPr>
        <w:pStyle w:val="ListParagraph"/>
        <w:numPr>
          <w:ilvl w:val="1"/>
          <w:numId w:val="12"/>
        </w:numPr>
        <w:spacing w:before="80"/>
        <w:ind w:left="1080"/>
        <w:contextualSpacing w:val="0"/>
      </w:pPr>
      <w:r>
        <w:t xml:space="preserve">Another area of concern is quality documentation.  All six counties are encountering inadequate progress notes, even after having </w:t>
      </w:r>
      <w:r w:rsidR="00493050">
        <w:t xml:space="preserve">discussions with providers.  </w:t>
      </w:r>
    </w:p>
    <w:p w14:paraId="2435D215" w14:textId="3B93FDD9" w:rsidR="00A313AA" w:rsidRPr="00533BB5" w:rsidRDefault="00A313AA" w:rsidP="00493050">
      <w:pPr>
        <w:pStyle w:val="ListParagraph"/>
        <w:numPr>
          <w:ilvl w:val="1"/>
          <w:numId w:val="12"/>
        </w:numPr>
        <w:ind w:left="1080"/>
      </w:pPr>
      <w:r>
        <w:t>Committee discussed possible next steps including provider training opportunities</w:t>
      </w:r>
      <w:r w:rsidR="00493050">
        <w:t xml:space="preserve"> (e.g. TARP / documentation training this Fall)</w:t>
      </w:r>
      <w:r>
        <w:t>, as well as c</w:t>
      </w:r>
      <w:r w:rsidRPr="00A313AA">
        <w:t>onside</w:t>
      </w:r>
      <w:r>
        <w:t>ring</w:t>
      </w:r>
      <w:r w:rsidRPr="00A313AA">
        <w:t xml:space="preserve"> quarterly meetings for managers of </w:t>
      </w:r>
      <w:r>
        <w:t xml:space="preserve">provider </w:t>
      </w:r>
      <w:r w:rsidRPr="00A313AA">
        <w:t>age</w:t>
      </w:r>
      <w:r>
        <w:t>ncies - possi</w:t>
      </w:r>
      <w:r w:rsidRPr="00A313AA">
        <w:t xml:space="preserve">bly in </w:t>
      </w:r>
      <w:proofErr w:type="spellStart"/>
      <w:r w:rsidRPr="00A313AA">
        <w:t>Wis</w:t>
      </w:r>
      <w:proofErr w:type="spellEnd"/>
      <w:r w:rsidR="00A102DD">
        <w:t xml:space="preserve"> </w:t>
      </w:r>
      <w:r w:rsidRPr="00A313AA">
        <w:t>Dells</w:t>
      </w:r>
      <w:r>
        <w:t xml:space="preserve">.  Lori is also available to help with provider development and rate setting support.  </w:t>
      </w:r>
    </w:p>
    <w:p w14:paraId="5A7D50A8" w14:textId="1555F049" w:rsidR="009D32FB" w:rsidRDefault="009D32FB" w:rsidP="007B1C33">
      <w:pPr>
        <w:pStyle w:val="ListParagraph"/>
        <w:numPr>
          <w:ilvl w:val="0"/>
          <w:numId w:val="12"/>
        </w:numPr>
        <w:spacing w:before="80"/>
        <w:contextualSpacing w:val="0"/>
      </w:pPr>
      <w:r w:rsidRPr="00533BB5">
        <w:t>CLTS and CCS</w:t>
      </w:r>
      <w:r w:rsidR="00F9157F" w:rsidRPr="00533BB5">
        <w:t xml:space="preserve"> </w:t>
      </w:r>
    </w:p>
    <w:p w14:paraId="1CEFD220" w14:textId="02D6D0E5" w:rsidR="00BE0666" w:rsidRPr="00533BB5" w:rsidRDefault="000E48E4" w:rsidP="00BE0666">
      <w:pPr>
        <w:pStyle w:val="ListParagraph"/>
        <w:numPr>
          <w:ilvl w:val="1"/>
          <w:numId w:val="12"/>
        </w:numPr>
        <w:spacing w:before="80"/>
        <w:ind w:left="1080"/>
        <w:contextualSpacing w:val="0"/>
      </w:pPr>
      <w:r>
        <w:t>Discussion related to youth who are dually eligible for CCS and CLTS.  According to the DMHSAS Memo 2014-03, CLTS needs to be the funding of last resort and can’t’ cover a service that could be provided / covered through CCS.  But, “when a dually enrolled child has need for services that are not covered by CCS, the CLTS Waivers Program can be used to fund those services if they are disability related and meet all CLTS Waiver requirements”.</w:t>
      </w:r>
    </w:p>
    <w:p w14:paraId="315C7357" w14:textId="4F9DEDDE" w:rsidR="00C95C76" w:rsidRDefault="00C95C76" w:rsidP="007B1C33">
      <w:pPr>
        <w:pStyle w:val="ListParagraph"/>
        <w:numPr>
          <w:ilvl w:val="0"/>
          <w:numId w:val="12"/>
        </w:numPr>
        <w:spacing w:before="80"/>
        <w:contextualSpacing w:val="0"/>
      </w:pPr>
      <w:r w:rsidRPr="00533BB5">
        <w:t>CCS and Title IV-E Funding</w:t>
      </w:r>
      <w:r w:rsidR="000E48E4">
        <w:t xml:space="preserve"> – Lori shared a handout, “Intersection of CCS and Title IV-E Funding” from the DMHSAS</w:t>
      </w:r>
    </w:p>
    <w:p w14:paraId="776E0084" w14:textId="7F12ED48" w:rsidR="00541B67" w:rsidRDefault="00541B67" w:rsidP="007B1C33">
      <w:pPr>
        <w:pStyle w:val="ListParagraph"/>
        <w:numPr>
          <w:ilvl w:val="0"/>
          <w:numId w:val="12"/>
        </w:numPr>
        <w:spacing w:before="80"/>
        <w:contextualSpacing w:val="0"/>
      </w:pPr>
      <w:r w:rsidRPr="00533BB5">
        <w:t>Functional screens</w:t>
      </w:r>
    </w:p>
    <w:p w14:paraId="0C48357B" w14:textId="6494F891" w:rsidR="000E48E4" w:rsidRDefault="000E48E4" w:rsidP="000E48E4">
      <w:pPr>
        <w:pStyle w:val="ListParagraph"/>
        <w:numPr>
          <w:ilvl w:val="1"/>
          <w:numId w:val="12"/>
        </w:numPr>
        <w:spacing w:before="80"/>
        <w:ind w:left="1080"/>
        <w:contextualSpacing w:val="0"/>
      </w:pPr>
      <w:r>
        <w:t xml:space="preserve">Lori shared the following clarifying information that was sent by Robin Raj </w:t>
      </w:r>
      <w:r>
        <w:t xml:space="preserve">in follow-up to a recent workgroup meeting: </w:t>
      </w:r>
    </w:p>
    <w:p w14:paraId="1852CA05" w14:textId="77777777" w:rsidR="000E48E4" w:rsidRDefault="000E48E4" w:rsidP="000E48E4">
      <w:pPr>
        <w:pStyle w:val="ListParagraph"/>
        <w:numPr>
          <w:ilvl w:val="1"/>
          <w:numId w:val="12"/>
        </w:numPr>
        <w:spacing w:before="80"/>
      </w:pPr>
      <w:r>
        <w:t xml:space="preserve">CLTS Waiver – functional screen is due end of the month (not 365 as is for </w:t>
      </w:r>
      <w:proofErr w:type="gramStart"/>
      <w:r>
        <w:t>Adults)  Waiver</w:t>
      </w:r>
      <w:proofErr w:type="gramEnd"/>
      <w:r>
        <w:t xml:space="preserve"> Appendix B-6-g</w:t>
      </w:r>
    </w:p>
    <w:p w14:paraId="3B1CD225" w14:textId="77777777" w:rsidR="000E48E4" w:rsidRDefault="000E48E4" w:rsidP="000E48E4">
      <w:pPr>
        <w:pStyle w:val="ListParagraph"/>
        <w:numPr>
          <w:ilvl w:val="1"/>
          <w:numId w:val="12"/>
        </w:numPr>
        <w:spacing w:before="80"/>
      </w:pPr>
      <w:r>
        <w:t>Once participant is found Not Functionally Eligible (NFE) – the CWA has 10 days to connect with BCLTSS for a comprehensive screen review – EES Memo 2017-05., page 2</w:t>
      </w:r>
    </w:p>
    <w:p w14:paraId="5BB6B559" w14:textId="77777777" w:rsidR="000E48E4" w:rsidRDefault="000E48E4" w:rsidP="000E48E4">
      <w:pPr>
        <w:pStyle w:val="ListParagraph"/>
        <w:numPr>
          <w:ilvl w:val="1"/>
          <w:numId w:val="12"/>
        </w:numPr>
        <w:spacing w:before="80"/>
      </w:pPr>
      <w:r>
        <w:t xml:space="preserve">If BCLTSS agree with the NFE results, CWA </w:t>
      </w:r>
      <w:proofErr w:type="gramStart"/>
      <w:r>
        <w:t>has to</w:t>
      </w:r>
      <w:proofErr w:type="gramEnd"/>
      <w:r>
        <w:t xml:space="preserve"> then send the standard Notice of Action within 10 days – per waiver manual (Rights)</w:t>
      </w:r>
    </w:p>
    <w:p w14:paraId="4AABD58C" w14:textId="38E8AE4A" w:rsidR="000E48E4" w:rsidRDefault="000E48E4" w:rsidP="000E48E4">
      <w:pPr>
        <w:pStyle w:val="ListParagraph"/>
        <w:numPr>
          <w:ilvl w:val="1"/>
          <w:numId w:val="12"/>
        </w:numPr>
        <w:spacing w:before="80"/>
      </w:pPr>
      <w:r>
        <w:t>Family has 45 days to file an appeal – per waiver manual (Rights)</w:t>
      </w:r>
    </w:p>
    <w:p w14:paraId="3D2C486E" w14:textId="676EE9B4" w:rsidR="000E48E4" w:rsidRDefault="000E48E4" w:rsidP="000E48E4">
      <w:pPr>
        <w:pStyle w:val="ListParagraph"/>
        <w:numPr>
          <w:ilvl w:val="1"/>
          <w:numId w:val="12"/>
        </w:numPr>
        <w:spacing w:before="80"/>
      </w:pPr>
      <w:r>
        <w:t>T</w:t>
      </w:r>
      <w:r>
        <w:t>echnically the child would remain open for up to 65 days from the time the child was initially found Not Functionally Eligible.</w:t>
      </w:r>
    </w:p>
    <w:p w14:paraId="1425E17D" w14:textId="2171A83F" w:rsidR="000E48E4" w:rsidRPr="00533BB5" w:rsidRDefault="000E48E4" w:rsidP="000E48E4">
      <w:pPr>
        <w:pStyle w:val="ListParagraph"/>
        <w:numPr>
          <w:ilvl w:val="1"/>
          <w:numId w:val="12"/>
        </w:numPr>
        <w:spacing w:before="80"/>
      </w:pPr>
      <w:r>
        <w:t xml:space="preserve">If the child dis-enrolls – then it is the standard </w:t>
      </w:r>
      <w:r w:rsidR="00BF6695">
        <w:t>10-day</w:t>
      </w:r>
      <w:r>
        <w:t xml:space="preserve"> notice of action prior to end-dating in EES.</w:t>
      </w:r>
    </w:p>
    <w:p w14:paraId="17329A2D" w14:textId="77777777" w:rsidR="00D52A3B" w:rsidRDefault="00D52A3B">
      <w:pPr>
        <w:spacing w:after="160" w:line="259" w:lineRule="auto"/>
        <w:rPr>
          <w:b/>
        </w:rPr>
      </w:pPr>
      <w:r>
        <w:rPr>
          <w:b/>
        </w:rPr>
        <w:br w:type="page"/>
      </w:r>
    </w:p>
    <w:p w14:paraId="0CB0B646" w14:textId="6338DAE6" w:rsidR="00C4337A" w:rsidRPr="00D52A3B" w:rsidRDefault="00715806" w:rsidP="00B8776D">
      <w:pPr>
        <w:pStyle w:val="ListParagraph"/>
        <w:numPr>
          <w:ilvl w:val="0"/>
          <w:numId w:val="10"/>
        </w:numPr>
        <w:ind w:left="360"/>
        <w:contextualSpacing w:val="0"/>
        <w:rPr>
          <w:b/>
        </w:rPr>
      </w:pPr>
      <w:r w:rsidRPr="00D52A3B">
        <w:rPr>
          <w:b/>
        </w:rPr>
        <w:lastRenderedPageBreak/>
        <w:t xml:space="preserve">Other </w:t>
      </w:r>
    </w:p>
    <w:p w14:paraId="519D3293" w14:textId="0CF495BA" w:rsidR="00BF6695" w:rsidRDefault="00C95C76" w:rsidP="00B8776D">
      <w:pPr>
        <w:pStyle w:val="ListParagraph"/>
        <w:numPr>
          <w:ilvl w:val="3"/>
          <w:numId w:val="1"/>
        </w:numPr>
        <w:ind w:left="720"/>
        <w:contextualSpacing w:val="0"/>
      </w:pPr>
      <w:r w:rsidRPr="00533BB5">
        <w:t>Working with</w:t>
      </w:r>
      <w:r w:rsidR="00011308" w:rsidRPr="00533BB5">
        <w:t xml:space="preserve"> </w:t>
      </w:r>
      <w:r w:rsidRPr="00533BB5">
        <w:t xml:space="preserve">DVR </w:t>
      </w:r>
    </w:p>
    <w:p w14:paraId="1E20A6C9" w14:textId="77777777" w:rsidR="00BF6695" w:rsidRDefault="00BF6695" w:rsidP="00BF6695">
      <w:pPr>
        <w:spacing w:before="120"/>
        <w:ind w:left="720"/>
        <w:rPr>
          <w:rFonts w:cstheme="minorHAnsi"/>
        </w:rPr>
      </w:pPr>
      <w:r>
        <w:rPr>
          <w:rFonts w:cstheme="minorHAnsi"/>
        </w:rPr>
        <w:t xml:space="preserve">Deepa Pal, a representative from DVR attended the last Regional Coordinating Committee to discuss coordination when DVR counselors are working with individuals in CCS.  She is going to give the supervisors of each DVR region contact information for your CCS Program Coordinators/Service Directors; so hopefully personal connections can be made. </w:t>
      </w:r>
    </w:p>
    <w:p w14:paraId="65AB38EB" w14:textId="77777777" w:rsidR="00BF6695" w:rsidRPr="00B33191" w:rsidRDefault="00BF6695" w:rsidP="00BF6695">
      <w:pPr>
        <w:pStyle w:val="ListParagraph"/>
        <w:spacing w:before="120"/>
        <w:contextualSpacing w:val="0"/>
        <w:rPr>
          <w:rFonts w:cstheme="minorHAnsi"/>
        </w:rPr>
      </w:pPr>
      <w:r w:rsidRPr="00B33191">
        <w:rPr>
          <w:rFonts w:cstheme="minorHAnsi"/>
        </w:rPr>
        <w:t>Deepa explained the nature of DVR and the role of DVR counselors</w:t>
      </w:r>
      <w:r>
        <w:rPr>
          <w:rFonts w:cstheme="minorHAnsi"/>
        </w:rPr>
        <w:t>:</w:t>
      </w:r>
    </w:p>
    <w:p w14:paraId="74B38FA5" w14:textId="77777777" w:rsidR="00BF6695" w:rsidRPr="00B33191" w:rsidRDefault="00BF6695" w:rsidP="00BF6695">
      <w:pPr>
        <w:pStyle w:val="ListParagraph"/>
        <w:numPr>
          <w:ilvl w:val="2"/>
          <w:numId w:val="16"/>
        </w:numPr>
        <w:spacing w:before="120"/>
        <w:ind w:left="1080" w:hanging="360"/>
        <w:contextualSpacing w:val="0"/>
        <w:rPr>
          <w:rFonts w:cstheme="minorHAnsi"/>
        </w:rPr>
      </w:pPr>
      <w:r w:rsidRPr="00B33191">
        <w:rPr>
          <w:rFonts w:cstheme="minorHAnsi"/>
        </w:rPr>
        <w:t>Case load 65 – 120; always moving/changing; serve individuals with a variety of disabilities from vision to physical to mental health.  Workers don’t specialize in certain areas / disabilities (this is where the IPS model becomes important for individuals with mental health and/or substance use issues, as the IPS model specifically targets these).</w:t>
      </w:r>
    </w:p>
    <w:p w14:paraId="279AABF2" w14:textId="77777777" w:rsidR="00BF6695" w:rsidRPr="00B33191" w:rsidRDefault="00BF6695" w:rsidP="00BF6695">
      <w:pPr>
        <w:pStyle w:val="ListParagraph"/>
        <w:numPr>
          <w:ilvl w:val="3"/>
          <w:numId w:val="15"/>
        </w:numPr>
        <w:spacing w:before="120"/>
        <w:ind w:left="1080"/>
        <w:contextualSpacing w:val="0"/>
        <w:rPr>
          <w:rFonts w:cstheme="minorHAnsi"/>
        </w:rPr>
      </w:pPr>
      <w:r>
        <w:rPr>
          <w:rFonts w:cstheme="minorHAnsi"/>
        </w:rPr>
        <w:t xml:space="preserve">They have </w:t>
      </w:r>
      <w:r w:rsidRPr="00B33191">
        <w:rPr>
          <w:rFonts w:cstheme="minorHAnsi"/>
        </w:rPr>
        <w:t xml:space="preserve">30 days to respond to referral. </w:t>
      </w:r>
      <w:r>
        <w:rPr>
          <w:rFonts w:cstheme="minorHAnsi"/>
        </w:rPr>
        <w:t>After an</w:t>
      </w:r>
      <w:r w:rsidRPr="00B33191">
        <w:rPr>
          <w:rFonts w:cstheme="minorHAnsi"/>
        </w:rPr>
        <w:t xml:space="preserve"> application</w:t>
      </w:r>
      <w:r>
        <w:rPr>
          <w:rFonts w:cstheme="minorHAnsi"/>
        </w:rPr>
        <w:t xml:space="preserve"> has been</w:t>
      </w:r>
      <w:r w:rsidRPr="00B33191">
        <w:rPr>
          <w:rFonts w:cstheme="minorHAnsi"/>
        </w:rPr>
        <w:t xml:space="preserve"> signed, </w:t>
      </w:r>
      <w:r>
        <w:rPr>
          <w:rFonts w:cstheme="minorHAnsi"/>
        </w:rPr>
        <w:t xml:space="preserve">it </w:t>
      </w:r>
      <w:proofErr w:type="gramStart"/>
      <w:r w:rsidRPr="00B33191">
        <w:rPr>
          <w:rFonts w:cstheme="minorHAnsi"/>
        </w:rPr>
        <w:t>has to</w:t>
      </w:r>
      <w:proofErr w:type="gramEnd"/>
      <w:r w:rsidRPr="00B33191">
        <w:rPr>
          <w:rFonts w:cstheme="minorHAnsi"/>
        </w:rPr>
        <w:t xml:space="preserve"> be entered into system within 3 days.  Eligibility period - 60 days from initial screening; 90 days for plan development.  Plan implementation then begins immediately.</w:t>
      </w:r>
      <w:r>
        <w:rPr>
          <w:rFonts w:cstheme="minorHAnsi"/>
        </w:rPr>
        <w:t xml:space="preserve">  Timelines are helpful for service facilitators to be aware of – it could take months from the time a consumer is referred to when a plan is completed.</w:t>
      </w:r>
    </w:p>
    <w:p w14:paraId="73C33841" w14:textId="77777777" w:rsidR="00BF6695" w:rsidRPr="00B33191" w:rsidRDefault="00BF6695" w:rsidP="00BF6695">
      <w:pPr>
        <w:pStyle w:val="ListParagraph"/>
        <w:spacing w:before="120"/>
        <w:contextualSpacing w:val="0"/>
        <w:rPr>
          <w:rFonts w:cstheme="minorHAnsi"/>
        </w:rPr>
      </w:pPr>
      <w:r>
        <w:rPr>
          <w:rFonts w:cstheme="minorHAnsi"/>
        </w:rPr>
        <w:t>She emphasized the i</w:t>
      </w:r>
      <w:r w:rsidRPr="00B33191">
        <w:rPr>
          <w:rFonts w:cstheme="minorHAnsi"/>
        </w:rPr>
        <w:t xml:space="preserve">mportant role of the CCS Service Facilitator </w:t>
      </w:r>
    </w:p>
    <w:p w14:paraId="2352118C" w14:textId="77777777" w:rsidR="00BF6695" w:rsidRPr="00B33191" w:rsidRDefault="00BF6695" w:rsidP="00BF6695">
      <w:pPr>
        <w:pStyle w:val="ListParagraph"/>
        <w:numPr>
          <w:ilvl w:val="2"/>
          <w:numId w:val="17"/>
        </w:numPr>
        <w:spacing w:before="120"/>
        <w:ind w:left="1080" w:hanging="360"/>
        <w:contextualSpacing w:val="0"/>
        <w:rPr>
          <w:rFonts w:cstheme="minorHAnsi"/>
        </w:rPr>
      </w:pPr>
      <w:r w:rsidRPr="00B33191">
        <w:rPr>
          <w:rFonts w:cstheme="minorHAnsi"/>
        </w:rPr>
        <w:t xml:space="preserve">The DVR counselor may not know that the consumer is involved in CCS or that they have community support.  The Service Facilitator can be an important link.  </w:t>
      </w:r>
    </w:p>
    <w:p w14:paraId="1E77EC1F" w14:textId="77777777" w:rsidR="00BF6695" w:rsidRPr="00B33191" w:rsidRDefault="00BF6695" w:rsidP="00BF6695">
      <w:pPr>
        <w:pStyle w:val="ListParagraph"/>
        <w:numPr>
          <w:ilvl w:val="2"/>
          <w:numId w:val="17"/>
        </w:numPr>
        <w:spacing w:before="120"/>
        <w:ind w:left="1080" w:hanging="360"/>
        <w:contextualSpacing w:val="0"/>
        <w:rPr>
          <w:rFonts w:cstheme="minorHAnsi"/>
        </w:rPr>
      </w:pPr>
      <w:r w:rsidRPr="00B33191">
        <w:rPr>
          <w:rFonts w:cstheme="minorHAnsi"/>
        </w:rPr>
        <w:t xml:space="preserve">If counselor working with more than one consumer in your county/community – invite them the worker to come to your county; give them a space to meet with the individuals.  </w:t>
      </w:r>
    </w:p>
    <w:p w14:paraId="79AA26F1" w14:textId="77777777" w:rsidR="00BF6695" w:rsidRPr="00B33191" w:rsidRDefault="00BF6695" w:rsidP="00BF6695">
      <w:pPr>
        <w:pStyle w:val="ListParagraph"/>
        <w:numPr>
          <w:ilvl w:val="2"/>
          <w:numId w:val="17"/>
        </w:numPr>
        <w:spacing w:before="120"/>
        <w:ind w:left="1080" w:hanging="360"/>
        <w:contextualSpacing w:val="0"/>
        <w:rPr>
          <w:rFonts w:cstheme="minorHAnsi"/>
        </w:rPr>
      </w:pPr>
      <w:r w:rsidRPr="00B33191">
        <w:rPr>
          <w:rFonts w:cstheme="minorHAnsi"/>
        </w:rPr>
        <w:t>Service facilitator could attend DVR meetings</w:t>
      </w:r>
    </w:p>
    <w:p w14:paraId="0FA4E8E9" w14:textId="77777777" w:rsidR="00BF6695" w:rsidRPr="00B33191" w:rsidRDefault="00BF6695" w:rsidP="00BF6695">
      <w:pPr>
        <w:pStyle w:val="ListParagraph"/>
        <w:numPr>
          <w:ilvl w:val="2"/>
          <w:numId w:val="17"/>
        </w:numPr>
        <w:spacing w:before="120"/>
        <w:ind w:left="1080" w:hanging="360"/>
        <w:contextualSpacing w:val="0"/>
        <w:rPr>
          <w:rFonts w:cstheme="minorHAnsi"/>
        </w:rPr>
      </w:pPr>
      <w:r w:rsidRPr="00B33191">
        <w:rPr>
          <w:rFonts w:cstheme="minorHAnsi"/>
        </w:rPr>
        <w:t>The consumer can list the service facilitator as a second contact on their application</w:t>
      </w:r>
    </w:p>
    <w:p w14:paraId="0993661C" w14:textId="77777777" w:rsidR="00BF6695" w:rsidRDefault="00BF6695" w:rsidP="00BF6695">
      <w:pPr>
        <w:pStyle w:val="ListParagraph"/>
        <w:ind w:left="1080"/>
        <w:contextualSpacing w:val="0"/>
      </w:pPr>
    </w:p>
    <w:p w14:paraId="52609A9E" w14:textId="2A69D0FC" w:rsidR="00BF71A8" w:rsidRDefault="00D52A3B" w:rsidP="00D52A3B">
      <w:pPr>
        <w:ind w:left="720"/>
      </w:pPr>
      <w:r>
        <w:t xml:space="preserve">Lori will </w:t>
      </w:r>
      <w:r w:rsidR="00F9157F" w:rsidRPr="00533BB5">
        <w:t>f/u with Deepa</w:t>
      </w:r>
      <w:r>
        <w:t xml:space="preserve"> regarding the status of sharing regional contact info with her </w:t>
      </w:r>
      <w:proofErr w:type="gramStart"/>
      <w:r>
        <w:t>colleagues, and</w:t>
      </w:r>
      <w:proofErr w:type="gramEnd"/>
      <w:r>
        <w:t xml:space="preserve"> will also </w:t>
      </w:r>
      <w:r w:rsidR="00F9157F" w:rsidRPr="00533BB5">
        <w:t xml:space="preserve">send contact </w:t>
      </w:r>
      <w:r>
        <w:t xml:space="preserve">info </w:t>
      </w:r>
      <w:r w:rsidR="00F9157F" w:rsidRPr="00533BB5">
        <w:t>for</w:t>
      </w:r>
      <w:r>
        <w:t xml:space="preserve"> the DVR</w:t>
      </w:r>
      <w:r w:rsidR="00F9157F" w:rsidRPr="00533BB5">
        <w:t xml:space="preserve"> supervisors to </w:t>
      </w:r>
      <w:r>
        <w:t>the Service Directors.</w:t>
      </w:r>
    </w:p>
    <w:p w14:paraId="6E6A7584" w14:textId="77777777" w:rsidR="00BF6695" w:rsidRPr="00533BB5" w:rsidRDefault="00BF6695" w:rsidP="00BF6695">
      <w:pPr>
        <w:ind w:firstLine="720"/>
      </w:pPr>
    </w:p>
    <w:p w14:paraId="47E0ED9A" w14:textId="7896A484" w:rsidR="00C95C76" w:rsidRPr="00533BB5" w:rsidRDefault="00C95C76" w:rsidP="00B8776D">
      <w:pPr>
        <w:pStyle w:val="ListParagraph"/>
        <w:numPr>
          <w:ilvl w:val="3"/>
          <w:numId w:val="1"/>
        </w:numPr>
        <w:ind w:left="720"/>
        <w:contextualSpacing w:val="0"/>
      </w:pPr>
      <w:r w:rsidRPr="00533BB5">
        <w:t>Sample “Missed Timeline Notice”</w:t>
      </w:r>
      <w:r w:rsidR="00F9157F" w:rsidRPr="00533BB5">
        <w:t xml:space="preserve"> – </w:t>
      </w:r>
      <w:r w:rsidR="00D52A3B">
        <w:t>Lori will send the electronic version of the document</w:t>
      </w:r>
    </w:p>
    <w:p w14:paraId="39F29BB7" w14:textId="77777777" w:rsidR="00715806" w:rsidRPr="00533BB5" w:rsidRDefault="00715806" w:rsidP="00B8776D">
      <w:pPr>
        <w:pStyle w:val="ListParagraph"/>
        <w:ind w:left="360"/>
        <w:contextualSpacing w:val="0"/>
      </w:pPr>
    </w:p>
    <w:p w14:paraId="55A782E7" w14:textId="2B28091E" w:rsidR="00C13EB6" w:rsidRPr="00D52A3B" w:rsidRDefault="00C13EB6" w:rsidP="00B8776D">
      <w:pPr>
        <w:pStyle w:val="ListParagraph"/>
        <w:numPr>
          <w:ilvl w:val="0"/>
          <w:numId w:val="10"/>
        </w:numPr>
        <w:ind w:left="360"/>
        <w:contextualSpacing w:val="0"/>
        <w:rPr>
          <w:b/>
        </w:rPr>
      </w:pPr>
      <w:r w:rsidRPr="00D52A3B">
        <w:rPr>
          <w:b/>
        </w:rPr>
        <w:t>Future Committee Meetings</w:t>
      </w:r>
    </w:p>
    <w:p w14:paraId="0E324F00" w14:textId="77777777" w:rsidR="000E0697" w:rsidRPr="00533BB5" w:rsidRDefault="000E0697" w:rsidP="00B8776D">
      <w:pPr>
        <w:pStyle w:val="ListParagraph"/>
        <w:numPr>
          <w:ilvl w:val="0"/>
          <w:numId w:val="9"/>
        </w:numPr>
        <w:ind w:left="720"/>
        <w:contextualSpacing w:val="0"/>
      </w:pPr>
      <w:r w:rsidRPr="00533BB5">
        <w:t>Thursday, July 19</w:t>
      </w:r>
      <w:r w:rsidRPr="00533BB5">
        <w:rPr>
          <w:vertAlign w:val="superscript"/>
        </w:rPr>
        <w:t>th</w:t>
      </w:r>
    </w:p>
    <w:p w14:paraId="3B0D6E7E" w14:textId="77777777" w:rsidR="000E0697" w:rsidRPr="00533BB5" w:rsidRDefault="000E0697" w:rsidP="00B8776D">
      <w:pPr>
        <w:pStyle w:val="ListParagraph"/>
        <w:numPr>
          <w:ilvl w:val="0"/>
          <w:numId w:val="9"/>
        </w:numPr>
        <w:ind w:left="720"/>
        <w:contextualSpacing w:val="0"/>
      </w:pPr>
      <w:r w:rsidRPr="00533BB5">
        <w:t>Thursday, September 20</w:t>
      </w:r>
      <w:r w:rsidRPr="00533BB5">
        <w:rPr>
          <w:vertAlign w:val="superscript"/>
        </w:rPr>
        <w:t>th</w:t>
      </w:r>
    </w:p>
    <w:p w14:paraId="57951091" w14:textId="3F808281" w:rsidR="00F9157F" w:rsidRDefault="000E0697" w:rsidP="00533BB5">
      <w:pPr>
        <w:pStyle w:val="ListParagraph"/>
        <w:numPr>
          <w:ilvl w:val="0"/>
          <w:numId w:val="9"/>
        </w:numPr>
        <w:ind w:left="720"/>
        <w:contextualSpacing w:val="0"/>
      </w:pPr>
      <w:r w:rsidRPr="00533BB5">
        <w:t>Thursday, November 15</w:t>
      </w:r>
      <w:r w:rsidRPr="00533BB5">
        <w:rPr>
          <w:vertAlign w:val="superscript"/>
        </w:rPr>
        <w:t>th</w:t>
      </w:r>
      <w:r w:rsidRPr="00533BB5">
        <w:t xml:space="preserve"> </w:t>
      </w:r>
    </w:p>
    <w:p w14:paraId="401B6F99" w14:textId="77777777" w:rsidR="003A1A9E" w:rsidRDefault="003A1A9E" w:rsidP="003A1A9E">
      <w:pPr>
        <w:pStyle w:val="ListParagraph"/>
        <w:contextualSpacing w:val="0"/>
      </w:pPr>
    </w:p>
    <w:p w14:paraId="168C4F2E" w14:textId="32A35855" w:rsidR="003A1A9E" w:rsidRPr="00533BB5" w:rsidRDefault="003A1A9E" w:rsidP="00D52A3B">
      <w:pPr>
        <w:ind w:firstLine="360"/>
      </w:pPr>
      <w:r>
        <w:t>Topic for futur</w:t>
      </w:r>
      <w:bookmarkStart w:id="0" w:name="_GoBack"/>
      <w:bookmarkEnd w:id="0"/>
      <w:r>
        <w:t>e discussion – consider topical requirements for provider orientation / training?</w:t>
      </w:r>
    </w:p>
    <w:sectPr w:rsidR="003A1A9E" w:rsidRPr="00533BB5" w:rsidSect="00D52A3B">
      <w:pgSz w:w="12240" w:h="15840"/>
      <w:pgMar w:top="1008"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E5023" w14:textId="77777777" w:rsidR="00B262A0" w:rsidRDefault="00B262A0" w:rsidP="00896962">
      <w:r>
        <w:separator/>
      </w:r>
    </w:p>
  </w:endnote>
  <w:endnote w:type="continuationSeparator" w:id="0">
    <w:p w14:paraId="6FF1B60F" w14:textId="77777777" w:rsidR="00B262A0" w:rsidRDefault="00B262A0" w:rsidP="00896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E7850" w14:textId="77777777" w:rsidR="00B262A0" w:rsidRDefault="00B262A0" w:rsidP="00896962">
      <w:r>
        <w:separator/>
      </w:r>
    </w:p>
  </w:footnote>
  <w:footnote w:type="continuationSeparator" w:id="0">
    <w:p w14:paraId="42E64584" w14:textId="77777777" w:rsidR="00B262A0" w:rsidRDefault="00B262A0" w:rsidP="00896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318BE"/>
    <w:multiLevelType w:val="hybridMultilevel"/>
    <w:tmpl w:val="C82CC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23881"/>
    <w:multiLevelType w:val="hybridMultilevel"/>
    <w:tmpl w:val="BB0E9F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4747D1"/>
    <w:multiLevelType w:val="hybridMultilevel"/>
    <w:tmpl w:val="9F2E4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5712EF"/>
    <w:multiLevelType w:val="hybridMultilevel"/>
    <w:tmpl w:val="CC6617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3E7BD1"/>
    <w:multiLevelType w:val="hybridMultilevel"/>
    <w:tmpl w:val="B3AC5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6481B12"/>
    <w:multiLevelType w:val="hybridMultilevel"/>
    <w:tmpl w:val="E146D99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DF7CB4"/>
    <w:multiLevelType w:val="hybridMultilevel"/>
    <w:tmpl w:val="4D6EF8B4"/>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9A60C1"/>
    <w:multiLevelType w:val="hybridMultilevel"/>
    <w:tmpl w:val="2F2C0EE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b/>
        <w:i w:val="0"/>
      </w:rPr>
    </w:lvl>
    <w:lvl w:ilvl="2" w:tplc="04090005">
      <w:start w:val="1"/>
      <w:numFmt w:val="bullet"/>
      <w:lvlText w:val=""/>
      <w:lvlJc w:val="left"/>
      <w:pPr>
        <w:ind w:left="1800" w:hanging="18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04090001">
      <w:start w:val="1"/>
      <w:numFmt w:val="bullet"/>
      <w:lvlText w:val=""/>
      <w:lvlJc w:val="left"/>
      <w:pPr>
        <w:ind w:left="3240" w:hanging="360"/>
      </w:pPr>
      <w:rPr>
        <w:rFonts w:ascii="Symbol" w:hAnsi="Symbo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2A428A4"/>
    <w:multiLevelType w:val="hybridMultilevel"/>
    <w:tmpl w:val="EB88491A"/>
    <w:lvl w:ilvl="0" w:tplc="678616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246DBF"/>
    <w:multiLevelType w:val="hybridMultilevel"/>
    <w:tmpl w:val="1A50B9EC"/>
    <w:lvl w:ilvl="0" w:tplc="718C7354">
      <w:start w:val="1"/>
      <w:numFmt w:val="upperLetter"/>
      <w:lvlText w:val="%1."/>
      <w:lvlJc w:val="left"/>
      <w:pPr>
        <w:ind w:left="720" w:hanging="360"/>
      </w:pPr>
      <w:rPr>
        <w:rFonts w:ascii="Calibri" w:hAnsi="Calibri" w:cs="Times New Roman"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5218AA"/>
    <w:multiLevelType w:val="hybridMultilevel"/>
    <w:tmpl w:val="B052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F059C7"/>
    <w:multiLevelType w:val="hybridMultilevel"/>
    <w:tmpl w:val="37DC63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3F02B1FA">
      <w:start w:val="1"/>
      <w:numFmt w:val="upperLetter"/>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C90187"/>
    <w:multiLevelType w:val="hybridMultilevel"/>
    <w:tmpl w:val="9EF228C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b/>
        <w:i w:val="0"/>
      </w:rPr>
    </w:lvl>
    <w:lvl w:ilvl="2" w:tplc="04090005">
      <w:start w:val="1"/>
      <w:numFmt w:val="bullet"/>
      <w:lvlText w:val=""/>
      <w:lvlJc w:val="left"/>
      <w:pPr>
        <w:ind w:left="1800" w:hanging="18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1">
      <w:start w:val="1"/>
      <w:numFmt w:val="bullet"/>
      <w:lvlText w:val=""/>
      <w:lvlJc w:val="left"/>
      <w:pPr>
        <w:ind w:left="3240" w:hanging="360"/>
      </w:pPr>
      <w:rPr>
        <w:rFonts w:ascii="Symbol" w:hAnsi="Symbo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DD42B47"/>
    <w:multiLevelType w:val="hybridMultilevel"/>
    <w:tmpl w:val="FC48F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6591281"/>
    <w:multiLevelType w:val="hybridMultilevel"/>
    <w:tmpl w:val="2BF01E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197F74"/>
    <w:multiLevelType w:val="hybridMultilevel"/>
    <w:tmpl w:val="9196B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E9624E1"/>
    <w:multiLevelType w:val="hybridMultilevel"/>
    <w:tmpl w:val="7BCCE63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b/>
        <w:i w:val="0"/>
      </w:rPr>
    </w:lvl>
    <w:lvl w:ilvl="2" w:tplc="04090001">
      <w:start w:val="1"/>
      <w:numFmt w:val="bullet"/>
      <w:lvlText w:val=""/>
      <w:lvlJc w:val="left"/>
      <w:pPr>
        <w:ind w:left="1800" w:hanging="180"/>
      </w:pPr>
      <w:rPr>
        <w:rFonts w:ascii="Symbol" w:hAnsi="Symbol" w:hint="default"/>
      </w:rPr>
    </w:lvl>
    <w:lvl w:ilvl="3" w:tplc="04090005">
      <w:start w:val="1"/>
      <w:numFmt w:val="bullet"/>
      <w:lvlText w:val=""/>
      <w:lvlJc w:val="left"/>
      <w:pPr>
        <w:ind w:left="2520" w:hanging="360"/>
      </w:pPr>
      <w:rPr>
        <w:rFonts w:ascii="Wingdings" w:hAnsi="Wingdings" w:hint="default"/>
      </w:rPr>
    </w:lvl>
    <w:lvl w:ilvl="4" w:tplc="04090001">
      <w:start w:val="1"/>
      <w:numFmt w:val="bullet"/>
      <w:lvlText w:val=""/>
      <w:lvlJc w:val="left"/>
      <w:pPr>
        <w:ind w:left="3240" w:hanging="360"/>
      </w:pPr>
      <w:rPr>
        <w:rFonts w:ascii="Symbol" w:hAnsi="Symbo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3"/>
  </w:num>
  <w:num w:numId="3">
    <w:abstractNumId w:val="5"/>
  </w:num>
  <w:num w:numId="4">
    <w:abstractNumId w:val="10"/>
  </w:num>
  <w:num w:numId="5">
    <w:abstractNumId w:val="15"/>
  </w:num>
  <w:num w:numId="6">
    <w:abstractNumId w:val="14"/>
  </w:num>
  <w:num w:numId="7">
    <w:abstractNumId w:val="0"/>
  </w:num>
  <w:num w:numId="8">
    <w:abstractNumId w:val="1"/>
  </w:num>
  <w:num w:numId="9">
    <w:abstractNumId w:val="4"/>
  </w:num>
  <w:num w:numId="10">
    <w:abstractNumId w:val="8"/>
  </w:num>
  <w:num w:numId="11">
    <w:abstractNumId w:val="9"/>
  </w:num>
  <w:num w:numId="12">
    <w:abstractNumId w:val="6"/>
  </w:num>
  <w:num w:numId="13">
    <w:abstractNumId w:val="3"/>
  </w:num>
  <w:num w:numId="14">
    <w:abstractNumId w:val="2"/>
  </w:num>
  <w:num w:numId="15">
    <w:abstractNumId w:val="16"/>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775"/>
    <w:rsid w:val="00011308"/>
    <w:rsid w:val="000632C7"/>
    <w:rsid w:val="00073BEB"/>
    <w:rsid w:val="00087D0D"/>
    <w:rsid w:val="000B6CBF"/>
    <w:rsid w:val="000C33FA"/>
    <w:rsid w:val="000D0324"/>
    <w:rsid w:val="000E0697"/>
    <w:rsid w:val="000E48E4"/>
    <w:rsid w:val="000F1BAB"/>
    <w:rsid w:val="00121B00"/>
    <w:rsid w:val="001321E3"/>
    <w:rsid w:val="0014660E"/>
    <w:rsid w:val="00156000"/>
    <w:rsid w:val="00175811"/>
    <w:rsid w:val="00194C46"/>
    <w:rsid w:val="001A6FF8"/>
    <w:rsid w:val="001B2A50"/>
    <w:rsid w:val="001B3762"/>
    <w:rsid w:val="001D4DD0"/>
    <w:rsid w:val="001F3B50"/>
    <w:rsid w:val="002248B1"/>
    <w:rsid w:val="00234738"/>
    <w:rsid w:val="002869E9"/>
    <w:rsid w:val="002B0FB0"/>
    <w:rsid w:val="002D702C"/>
    <w:rsid w:val="0030322C"/>
    <w:rsid w:val="00310871"/>
    <w:rsid w:val="00331889"/>
    <w:rsid w:val="00392505"/>
    <w:rsid w:val="003A1A9E"/>
    <w:rsid w:val="003B0EC8"/>
    <w:rsid w:val="003B5FDC"/>
    <w:rsid w:val="00430D94"/>
    <w:rsid w:val="00434BF0"/>
    <w:rsid w:val="00441F63"/>
    <w:rsid w:val="00491AC3"/>
    <w:rsid w:val="00493050"/>
    <w:rsid w:val="004C10DE"/>
    <w:rsid w:val="004F412A"/>
    <w:rsid w:val="004F5CE7"/>
    <w:rsid w:val="004F7D93"/>
    <w:rsid w:val="005137E3"/>
    <w:rsid w:val="00513D70"/>
    <w:rsid w:val="0052122F"/>
    <w:rsid w:val="00533BB5"/>
    <w:rsid w:val="00541B67"/>
    <w:rsid w:val="00545568"/>
    <w:rsid w:val="00545C41"/>
    <w:rsid w:val="00557658"/>
    <w:rsid w:val="005775A0"/>
    <w:rsid w:val="0058719C"/>
    <w:rsid w:val="005B7508"/>
    <w:rsid w:val="005C16A6"/>
    <w:rsid w:val="005C7031"/>
    <w:rsid w:val="005E4EBB"/>
    <w:rsid w:val="006150F7"/>
    <w:rsid w:val="0061582A"/>
    <w:rsid w:val="00640774"/>
    <w:rsid w:val="00646D2D"/>
    <w:rsid w:val="00650B43"/>
    <w:rsid w:val="00690257"/>
    <w:rsid w:val="006C4491"/>
    <w:rsid w:val="006F3E1F"/>
    <w:rsid w:val="00715806"/>
    <w:rsid w:val="00723B3F"/>
    <w:rsid w:val="007378B7"/>
    <w:rsid w:val="00756311"/>
    <w:rsid w:val="0078005A"/>
    <w:rsid w:val="007A1FFF"/>
    <w:rsid w:val="007B1C33"/>
    <w:rsid w:val="007B7727"/>
    <w:rsid w:val="007C18F2"/>
    <w:rsid w:val="007C1F95"/>
    <w:rsid w:val="007D7CEA"/>
    <w:rsid w:val="007E2197"/>
    <w:rsid w:val="00800685"/>
    <w:rsid w:val="00802CC3"/>
    <w:rsid w:val="00807A82"/>
    <w:rsid w:val="00831013"/>
    <w:rsid w:val="008503BB"/>
    <w:rsid w:val="00854FCF"/>
    <w:rsid w:val="008601B1"/>
    <w:rsid w:val="00885B6D"/>
    <w:rsid w:val="00896962"/>
    <w:rsid w:val="008A6744"/>
    <w:rsid w:val="008B0E2A"/>
    <w:rsid w:val="008C6152"/>
    <w:rsid w:val="008C7CFA"/>
    <w:rsid w:val="008E2FA8"/>
    <w:rsid w:val="0090222E"/>
    <w:rsid w:val="0090403B"/>
    <w:rsid w:val="00904523"/>
    <w:rsid w:val="00915256"/>
    <w:rsid w:val="009432B0"/>
    <w:rsid w:val="00955C20"/>
    <w:rsid w:val="00965B47"/>
    <w:rsid w:val="0097080C"/>
    <w:rsid w:val="0097727E"/>
    <w:rsid w:val="009828C9"/>
    <w:rsid w:val="009A2A93"/>
    <w:rsid w:val="009B7EB7"/>
    <w:rsid w:val="009C23A3"/>
    <w:rsid w:val="009C2938"/>
    <w:rsid w:val="009C6DEC"/>
    <w:rsid w:val="009D32FB"/>
    <w:rsid w:val="00A102DD"/>
    <w:rsid w:val="00A10B6B"/>
    <w:rsid w:val="00A313AA"/>
    <w:rsid w:val="00A35C04"/>
    <w:rsid w:val="00A41252"/>
    <w:rsid w:val="00A77573"/>
    <w:rsid w:val="00AC5756"/>
    <w:rsid w:val="00AE22F2"/>
    <w:rsid w:val="00AF3A89"/>
    <w:rsid w:val="00B00966"/>
    <w:rsid w:val="00B262A0"/>
    <w:rsid w:val="00B858A5"/>
    <w:rsid w:val="00B8776D"/>
    <w:rsid w:val="00BA40C1"/>
    <w:rsid w:val="00BB02D3"/>
    <w:rsid w:val="00BE0666"/>
    <w:rsid w:val="00BF6695"/>
    <w:rsid w:val="00BF71A8"/>
    <w:rsid w:val="00C13EB6"/>
    <w:rsid w:val="00C2136C"/>
    <w:rsid w:val="00C22047"/>
    <w:rsid w:val="00C27612"/>
    <w:rsid w:val="00C34A3F"/>
    <w:rsid w:val="00C4337A"/>
    <w:rsid w:val="00C52B5D"/>
    <w:rsid w:val="00C71430"/>
    <w:rsid w:val="00C71E9E"/>
    <w:rsid w:val="00C775E3"/>
    <w:rsid w:val="00C95C76"/>
    <w:rsid w:val="00CA3571"/>
    <w:rsid w:val="00CA3E32"/>
    <w:rsid w:val="00CB1F3D"/>
    <w:rsid w:val="00CB7EA4"/>
    <w:rsid w:val="00CC142A"/>
    <w:rsid w:val="00CD6D72"/>
    <w:rsid w:val="00CE5594"/>
    <w:rsid w:val="00CF0211"/>
    <w:rsid w:val="00D11617"/>
    <w:rsid w:val="00D11775"/>
    <w:rsid w:val="00D121C2"/>
    <w:rsid w:val="00D472C5"/>
    <w:rsid w:val="00D52A3B"/>
    <w:rsid w:val="00D5498F"/>
    <w:rsid w:val="00D75CD1"/>
    <w:rsid w:val="00D76C69"/>
    <w:rsid w:val="00D8018B"/>
    <w:rsid w:val="00DE5A96"/>
    <w:rsid w:val="00E03E95"/>
    <w:rsid w:val="00E342FB"/>
    <w:rsid w:val="00E57DA0"/>
    <w:rsid w:val="00E75A0C"/>
    <w:rsid w:val="00E7665D"/>
    <w:rsid w:val="00E77819"/>
    <w:rsid w:val="00E80871"/>
    <w:rsid w:val="00E906A1"/>
    <w:rsid w:val="00EB69D5"/>
    <w:rsid w:val="00F418EE"/>
    <w:rsid w:val="00F46062"/>
    <w:rsid w:val="00F72238"/>
    <w:rsid w:val="00F9157F"/>
    <w:rsid w:val="00FC7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F82D7"/>
  <w15:chartTrackingRefBased/>
  <w15:docId w15:val="{CBE9C8B3-153E-468F-81AC-ABF580169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1C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690257"/>
    <w:rPr>
      <w:rFonts w:ascii="Arial" w:hAnsi="Arial"/>
    </w:rPr>
  </w:style>
  <w:style w:type="character" w:customStyle="1" w:styleId="Style1Char">
    <w:name w:val="Style1 Char"/>
    <w:basedOn w:val="DefaultParagraphFont"/>
    <w:link w:val="Style1"/>
    <w:rsid w:val="00690257"/>
    <w:rPr>
      <w:rFonts w:ascii="Arial" w:hAnsi="Arial"/>
    </w:rPr>
  </w:style>
  <w:style w:type="paragraph" w:styleId="ListParagraph">
    <w:name w:val="List Paragraph"/>
    <w:basedOn w:val="Normal"/>
    <w:uiPriority w:val="34"/>
    <w:qFormat/>
    <w:rsid w:val="00D11775"/>
    <w:pPr>
      <w:ind w:left="720"/>
      <w:contextualSpacing/>
    </w:pPr>
  </w:style>
  <w:style w:type="character" w:styleId="Hyperlink">
    <w:name w:val="Hyperlink"/>
    <w:basedOn w:val="DefaultParagraphFont"/>
    <w:uiPriority w:val="99"/>
    <w:unhideWhenUsed/>
    <w:rsid w:val="004F5CE7"/>
    <w:rPr>
      <w:color w:val="0563C1" w:themeColor="hyperlink"/>
      <w:u w:val="single"/>
    </w:rPr>
  </w:style>
  <w:style w:type="paragraph" w:styleId="Header">
    <w:name w:val="header"/>
    <w:basedOn w:val="Normal"/>
    <w:link w:val="HeaderChar"/>
    <w:uiPriority w:val="99"/>
    <w:unhideWhenUsed/>
    <w:rsid w:val="00896962"/>
    <w:pPr>
      <w:tabs>
        <w:tab w:val="center" w:pos="4680"/>
        <w:tab w:val="right" w:pos="9360"/>
      </w:tabs>
    </w:pPr>
  </w:style>
  <w:style w:type="character" w:customStyle="1" w:styleId="HeaderChar">
    <w:name w:val="Header Char"/>
    <w:basedOn w:val="DefaultParagraphFont"/>
    <w:link w:val="Header"/>
    <w:uiPriority w:val="99"/>
    <w:rsid w:val="00896962"/>
  </w:style>
  <w:style w:type="paragraph" w:styleId="Footer">
    <w:name w:val="footer"/>
    <w:basedOn w:val="Normal"/>
    <w:link w:val="FooterChar"/>
    <w:uiPriority w:val="99"/>
    <w:unhideWhenUsed/>
    <w:rsid w:val="00896962"/>
    <w:pPr>
      <w:tabs>
        <w:tab w:val="center" w:pos="4680"/>
        <w:tab w:val="right" w:pos="9360"/>
      </w:tabs>
    </w:pPr>
  </w:style>
  <w:style w:type="character" w:customStyle="1" w:styleId="FooterChar">
    <w:name w:val="Footer Char"/>
    <w:basedOn w:val="DefaultParagraphFont"/>
    <w:link w:val="Footer"/>
    <w:uiPriority w:val="99"/>
    <w:rsid w:val="00896962"/>
  </w:style>
  <w:style w:type="paragraph" w:styleId="BalloonText">
    <w:name w:val="Balloon Text"/>
    <w:basedOn w:val="Normal"/>
    <w:link w:val="BalloonTextChar"/>
    <w:uiPriority w:val="99"/>
    <w:semiHidden/>
    <w:unhideWhenUsed/>
    <w:rsid w:val="00AE22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2F2"/>
    <w:rPr>
      <w:rFonts w:ascii="Segoe UI" w:hAnsi="Segoe UI" w:cs="Segoe UI"/>
      <w:sz w:val="18"/>
      <w:szCs w:val="18"/>
    </w:rPr>
  </w:style>
  <w:style w:type="table" w:styleId="TableGrid">
    <w:name w:val="Table Grid"/>
    <w:basedOn w:val="TableNormal"/>
    <w:uiPriority w:val="39"/>
    <w:rsid w:val="00C13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13EB6"/>
    <w:rPr>
      <w:i/>
      <w:iCs/>
    </w:rPr>
  </w:style>
  <w:style w:type="character" w:customStyle="1" w:styleId="apple-converted-space">
    <w:name w:val="apple-converted-space"/>
    <w:basedOn w:val="DefaultParagraphFont"/>
    <w:rsid w:val="00C13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291F5-3458-4C1A-9625-161C0DD8C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3</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Martin</dc:creator>
  <cp:keywords/>
  <dc:description/>
  <cp:lastModifiedBy>Lori Martin</cp:lastModifiedBy>
  <cp:revision>8</cp:revision>
  <cp:lastPrinted>2018-05-23T15:53:00Z</cp:lastPrinted>
  <dcterms:created xsi:type="dcterms:W3CDTF">2018-05-22T17:39:00Z</dcterms:created>
  <dcterms:modified xsi:type="dcterms:W3CDTF">2018-05-23T21:27:00Z</dcterms:modified>
</cp:coreProperties>
</file>