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8EFB" w14:textId="77777777" w:rsidR="00C13959" w:rsidRDefault="00C13959" w:rsidP="00C13959">
      <w:pPr>
        <w:jc w:val="center"/>
        <w:rPr>
          <w:b/>
          <w:bCs/>
        </w:rPr>
      </w:pPr>
      <w:r>
        <w:rPr>
          <w:b/>
          <w:bCs/>
        </w:rPr>
        <w:t>Central Wisconsin Health Partnership</w:t>
      </w:r>
    </w:p>
    <w:p w14:paraId="48112A78" w14:textId="77777777" w:rsidR="00C13959" w:rsidRDefault="00C13959" w:rsidP="00C13959">
      <w:pPr>
        <w:jc w:val="center"/>
        <w:rPr>
          <w:b/>
          <w:bCs/>
        </w:rPr>
      </w:pPr>
      <w:r>
        <w:rPr>
          <w:b/>
          <w:bCs/>
        </w:rPr>
        <w:t>Comprehensive Community Services (CCS)</w:t>
      </w:r>
    </w:p>
    <w:p w14:paraId="55971E07" w14:textId="77777777" w:rsidR="00C13959" w:rsidRDefault="00C13959" w:rsidP="00C13959">
      <w:pPr>
        <w:jc w:val="center"/>
        <w:rPr>
          <w:b/>
          <w:bCs/>
        </w:rPr>
      </w:pPr>
    </w:p>
    <w:p w14:paraId="2167C39E" w14:textId="38EBF429" w:rsidR="00C13959" w:rsidRPr="00B33702" w:rsidRDefault="00C13959" w:rsidP="00C13959">
      <w:pPr>
        <w:jc w:val="center"/>
        <w:rPr>
          <w:b/>
          <w:bCs/>
          <w:sz w:val="24"/>
          <w:szCs w:val="24"/>
        </w:rPr>
      </w:pPr>
      <w:r w:rsidRPr="00B33702">
        <w:rPr>
          <w:b/>
          <w:bCs/>
          <w:sz w:val="24"/>
          <w:szCs w:val="24"/>
        </w:rPr>
        <w:t xml:space="preserve">Procedural Guidance: </w:t>
      </w:r>
      <w:r>
        <w:rPr>
          <w:b/>
          <w:bCs/>
          <w:sz w:val="24"/>
          <w:szCs w:val="24"/>
        </w:rPr>
        <w:t>Providing Services in Groups</w:t>
      </w:r>
    </w:p>
    <w:p w14:paraId="24C84C68" w14:textId="77777777" w:rsidR="00C13959" w:rsidRDefault="00C13959" w:rsidP="00C13959">
      <w:pPr>
        <w:pBdr>
          <w:bottom w:val="single" w:sz="4" w:space="1" w:color="auto"/>
        </w:pBdr>
      </w:pPr>
    </w:p>
    <w:p w14:paraId="3327FA9D" w14:textId="77777777" w:rsidR="00C13959" w:rsidRPr="004D2E7F" w:rsidRDefault="00C13959" w:rsidP="00C13959">
      <w:pPr>
        <w:rPr>
          <w:b/>
        </w:rPr>
      </w:pPr>
    </w:p>
    <w:p w14:paraId="7DEAA778" w14:textId="57B6A042" w:rsidR="000F644E" w:rsidRPr="00C13959" w:rsidRDefault="00CF47CB" w:rsidP="000F644E">
      <w:pPr>
        <w:spacing w:before="120"/>
        <w:rPr>
          <w:rFonts w:asciiTheme="minorHAnsi" w:hAnsiTheme="minorHAnsi" w:cstheme="minorHAnsi"/>
          <w:b/>
          <w:bCs/>
        </w:rPr>
      </w:pPr>
      <w:r w:rsidRPr="00C13959">
        <w:rPr>
          <w:rFonts w:asciiTheme="minorHAnsi" w:hAnsiTheme="minorHAnsi" w:cstheme="minorHAnsi"/>
          <w:b/>
          <w:bCs/>
        </w:rPr>
        <w:t>Criteria</w:t>
      </w:r>
      <w:r w:rsidR="000F644E" w:rsidRPr="00C13959">
        <w:rPr>
          <w:rFonts w:asciiTheme="minorHAnsi" w:hAnsiTheme="minorHAnsi" w:cstheme="minorHAnsi"/>
          <w:b/>
          <w:bCs/>
        </w:rPr>
        <w:t xml:space="preserve"> </w:t>
      </w:r>
    </w:p>
    <w:p w14:paraId="2E27A66C" w14:textId="761C0780" w:rsidR="000F644E" w:rsidRPr="00C13959" w:rsidRDefault="000F644E" w:rsidP="00D60EAE">
      <w:pPr>
        <w:pStyle w:val="ListParagraph"/>
        <w:numPr>
          <w:ilvl w:val="0"/>
          <w:numId w:val="12"/>
        </w:numPr>
        <w:spacing w:before="60"/>
        <w:contextualSpacing w:val="0"/>
        <w:rPr>
          <w:rFonts w:asciiTheme="minorHAnsi" w:hAnsiTheme="minorHAnsi" w:cstheme="minorHAnsi"/>
        </w:rPr>
      </w:pPr>
      <w:r w:rsidRPr="00C13959">
        <w:rPr>
          <w:rFonts w:asciiTheme="minorHAnsi" w:hAnsiTheme="minorHAnsi" w:cstheme="minorHAnsi"/>
        </w:rPr>
        <w:t xml:space="preserve">The service must be included in the CCS service </w:t>
      </w:r>
      <w:proofErr w:type="gramStart"/>
      <w:r w:rsidRPr="00C13959">
        <w:rPr>
          <w:rFonts w:asciiTheme="minorHAnsi" w:hAnsiTheme="minorHAnsi" w:cstheme="minorHAnsi"/>
        </w:rPr>
        <w:t>array</w:t>
      </w:r>
      <w:r w:rsidR="00C2437A" w:rsidRPr="00C13959">
        <w:rPr>
          <w:rFonts w:asciiTheme="minorHAnsi" w:hAnsiTheme="minorHAnsi" w:cstheme="minorHAnsi"/>
        </w:rPr>
        <w:t>, and</w:t>
      </w:r>
      <w:proofErr w:type="gramEnd"/>
      <w:r w:rsidRPr="00C13959">
        <w:rPr>
          <w:rFonts w:asciiTheme="minorHAnsi" w:hAnsiTheme="minorHAnsi" w:cstheme="minorHAnsi"/>
        </w:rPr>
        <w:t xml:space="preserve"> must mention ability to provide in groups (even if there is a modifier available for it).</w:t>
      </w:r>
      <w:r w:rsidR="00C75D27" w:rsidRPr="00C13959">
        <w:rPr>
          <w:rFonts w:asciiTheme="minorHAnsi" w:hAnsiTheme="minorHAnsi" w:cstheme="minorHAnsi"/>
        </w:rPr>
        <w:t xml:space="preserve">  Services that can be provided in groups:</w:t>
      </w:r>
    </w:p>
    <w:p w14:paraId="01275822" w14:textId="51598B2C" w:rsidR="00C75D27" w:rsidRPr="00C13959" w:rsidRDefault="00461CDA" w:rsidP="00D60EAE">
      <w:pPr>
        <w:pStyle w:val="ListParagraph"/>
        <w:numPr>
          <w:ilvl w:val="1"/>
          <w:numId w:val="12"/>
        </w:numPr>
        <w:spacing w:before="60"/>
        <w:contextualSpacing w:val="0"/>
        <w:rPr>
          <w:rFonts w:asciiTheme="minorHAnsi" w:hAnsiTheme="minorHAnsi" w:cstheme="minorHAnsi"/>
        </w:rPr>
      </w:pPr>
      <w:r w:rsidRPr="00C13959">
        <w:rPr>
          <w:rFonts w:asciiTheme="minorHAnsi" w:hAnsiTheme="minorHAnsi" w:cstheme="minorHAnsi"/>
        </w:rPr>
        <w:t>Individual Skill Development and Enhancement</w:t>
      </w:r>
    </w:p>
    <w:p w14:paraId="5FCBB024" w14:textId="04F0B5B2" w:rsidR="003A68EE" w:rsidRPr="00C13959" w:rsidRDefault="003A68EE" w:rsidP="00D60EAE">
      <w:pPr>
        <w:pStyle w:val="ListParagraph"/>
        <w:numPr>
          <w:ilvl w:val="1"/>
          <w:numId w:val="12"/>
        </w:numPr>
        <w:spacing w:before="60"/>
        <w:contextualSpacing w:val="0"/>
        <w:rPr>
          <w:rFonts w:asciiTheme="minorHAnsi" w:hAnsiTheme="minorHAnsi" w:cstheme="minorHAnsi"/>
        </w:rPr>
      </w:pPr>
      <w:r w:rsidRPr="00C13959">
        <w:rPr>
          <w:rFonts w:asciiTheme="minorHAnsi" w:hAnsiTheme="minorHAnsi" w:cstheme="minorHAnsi"/>
        </w:rPr>
        <w:t>Individual and/or Family Psychoeducation</w:t>
      </w:r>
    </w:p>
    <w:p w14:paraId="6FAA117E" w14:textId="1C349E17" w:rsidR="003A68EE" w:rsidRPr="00C13959" w:rsidRDefault="00E52D38" w:rsidP="00D60EAE">
      <w:pPr>
        <w:pStyle w:val="ListParagraph"/>
        <w:numPr>
          <w:ilvl w:val="1"/>
          <w:numId w:val="12"/>
        </w:numPr>
        <w:spacing w:before="60"/>
        <w:contextualSpacing w:val="0"/>
        <w:rPr>
          <w:rFonts w:asciiTheme="minorHAnsi" w:hAnsiTheme="minorHAnsi" w:cstheme="minorHAnsi"/>
        </w:rPr>
      </w:pPr>
      <w:r w:rsidRPr="00C13959">
        <w:rPr>
          <w:rFonts w:asciiTheme="minorHAnsi" w:hAnsiTheme="minorHAnsi" w:cstheme="minorHAnsi"/>
        </w:rPr>
        <w:t>Psychotherapy</w:t>
      </w:r>
    </w:p>
    <w:p w14:paraId="35981AE3" w14:textId="66158035" w:rsidR="00E52D38" w:rsidRPr="00C13959" w:rsidRDefault="00C2437A" w:rsidP="00D60EAE">
      <w:pPr>
        <w:pStyle w:val="ListParagraph"/>
        <w:numPr>
          <w:ilvl w:val="1"/>
          <w:numId w:val="12"/>
        </w:numPr>
        <w:spacing w:before="60"/>
        <w:contextualSpacing w:val="0"/>
        <w:rPr>
          <w:rFonts w:asciiTheme="minorHAnsi" w:hAnsiTheme="minorHAnsi" w:cstheme="minorHAnsi"/>
        </w:rPr>
      </w:pPr>
      <w:r w:rsidRPr="00C13959">
        <w:rPr>
          <w:rFonts w:asciiTheme="minorHAnsi" w:hAnsiTheme="minorHAnsi" w:cstheme="minorHAnsi"/>
        </w:rPr>
        <w:t>Substance Abuse Treatment</w:t>
      </w:r>
    </w:p>
    <w:p w14:paraId="157096CE" w14:textId="2136531F" w:rsidR="006E37F1" w:rsidRPr="00C13959" w:rsidRDefault="000F644E" w:rsidP="00D60EAE">
      <w:pPr>
        <w:pStyle w:val="ListParagraph"/>
        <w:numPr>
          <w:ilvl w:val="0"/>
          <w:numId w:val="12"/>
        </w:numPr>
        <w:spacing w:before="60"/>
        <w:contextualSpacing w:val="0"/>
        <w:rPr>
          <w:rFonts w:asciiTheme="minorHAnsi" w:hAnsiTheme="minorHAnsi" w:cstheme="minorHAnsi"/>
        </w:rPr>
      </w:pPr>
      <w:r w:rsidRPr="00C13959">
        <w:rPr>
          <w:rFonts w:asciiTheme="minorHAnsi" w:hAnsiTheme="minorHAnsi" w:cstheme="minorHAnsi"/>
        </w:rPr>
        <w:t>The service must be provided to two or more</w:t>
      </w:r>
      <w:r w:rsidR="00F91B9B" w:rsidRPr="00C13959">
        <w:rPr>
          <w:rFonts w:asciiTheme="minorHAnsi" w:hAnsiTheme="minorHAnsi" w:cstheme="minorHAnsi"/>
        </w:rPr>
        <w:t xml:space="preserve"> individuals</w:t>
      </w:r>
      <w:r w:rsidRPr="00C13959">
        <w:rPr>
          <w:rFonts w:asciiTheme="minorHAnsi" w:hAnsiTheme="minorHAnsi" w:cstheme="minorHAnsi"/>
        </w:rPr>
        <w:t xml:space="preserve"> simultaneously. </w:t>
      </w:r>
      <w:r w:rsidR="006E37F1" w:rsidRPr="00C13959">
        <w:rPr>
          <w:rFonts w:asciiTheme="minorHAnsi" w:hAnsiTheme="minorHAnsi" w:cstheme="minorHAnsi"/>
        </w:rPr>
        <w:t xml:space="preserve">A group service may include CCS members and non-CCS members. CCS programs should only bill for services provided to CCS members who participated in group services. Non-CCS members should not be included on CCS claims. </w:t>
      </w:r>
      <w:r w:rsidR="006A1649" w:rsidRPr="00C13959">
        <w:rPr>
          <w:rFonts w:asciiTheme="minorHAnsi" w:hAnsiTheme="minorHAnsi" w:cstheme="minorHAnsi"/>
        </w:rPr>
        <w:t>I</w:t>
      </w:r>
      <w:r w:rsidR="006E37F1" w:rsidRPr="00C13959">
        <w:rPr>
          <w:rFonts w:asciiTheme="minorHAnsi" w:hAnsiTheme="minorHAnsi" w:cstheme="minorHAnsi"/>
        </w:rPr>
        <w:t>f one CCS member participates in a group service with other non-CCS members, the service should still be considered a group service for the one CCS member.</w:t>
      </w:r>
    </w:p>
    <w:p w14:paraId="1FF4CD56" w14:textId="77777777" w:rsidR="000F644E" w:rsidRPr="00C13959" w:rsidRDefault="000F644E" w:rsidP="00D60EAE">
      <w:pPr>
        <w:pStyle w:val="ListParagraph"/>
        <w:numPr>
          <w:ilvl w:val="0"/>
          <w:numId w:val="12"/>
        </w:numPr>
        <w:spacing w:before="60"/>
        <w:contextualSpacing w:val="0"/>
        <w:rPr>
          <w:rFonts w:asciiTheme="minorHAnsi" w:hAnsiTheme="minorHAnsi" w:cstheme="minorHAnsi"/>
        </w:rPr>
      </w:pPr>
      <w:r w:rsidRPr="00C13959">
        <w:rPr>
          <w:rFonts w:asciiTheme="minorHAnsi" w:hAnsiTheme="minorHAnsi" w:cstheme="minorHAnsi"/>
        </w:rPr>
        <w:t xml:space="preserve">The service must be documented in each individual member’s service record. </w:t>
      </w:r>
    </w:p>
    <w:p w14:paraId="71CA43F4" w14:textId="0A71CD05" w:rsidR="00CF47CB" w:rsidRPr="00C13959" w:rsidRDefault="0036137F" w:rsidP="00D60EAE">
      <w:pPr>
        <w:pStyle w:val="ListParagraph"/>
        <w:numPr>
          <w:ilvl w:val="0"/>
          <w:numId w:val="12"/>
        </w:numPr>
        <w:spacing w:before="60"/>
        <w:contextualSpacing w:val="0"/>
        <w:rPr>
          <w:rFonts w:asciiTheme="minorHAnsi" w:hAnsiTheme="minorHAnsi" w:cstheme="minorHAnsi"/>
        </w:rPr>
      </w:pPr>
      <w:r w:rsidRPr="00C13959">
        <w:rPr>
          <w:rFonts w:asciiTheme="minorHAnsi" w:hAnsiTheme="minorHAnsi" w:cstheme="minorHAnsi"/>
        </w:rPr>
        <w:t>T</w:t>
      </w:r>
      <w:r w:rsidR="00CF47CB" w:rsidRPr="00C13959">
        <w:rPr>
          <w:rFonts w:asciiTheme="minorHAnsi" w:hAnsiTheme="minorHAnsi" w:cstheme="minorHAnsi"/>
        </w:rPr>
        <w:t>here can be a maximum of 8 group participants for a single service provider/facilitator</w:t>
      </w:r>
    </w:p>
    <w:p w14:paraId="4F790BE6" w14:textId="07CE60E6" w:rsidR="00CF47CB" w:rsidRPr="00C13959" w:rsidRDefault="00CF47CB" w:rsidP="00D60EAE">
      <w:pPr>
        <w:pStyle w:val="ListParagraph"/>
        <w:numPr>
          <w:ilvl w:val="0"/>
          <w:numId w:val="12"/>
        </w:numPr>
        <w:spacing w:before="60"/>
        <w:contextualSpacing w:val="0"/>
        <w:rPr>
          <w:rFonts w:asciiTheme="minorHAnsi" w:hAnsiTheme="minorHAnsi" w:cstheme="minorHAnsi"/>
        </w:rPr>
      </w:pPr>
      <w:r w:rsidRPr="00C13959">
        <w:rPr>
          <w:rFonts w:asciiTheme="minorHAnsi" w:hAnsiTheme="minorHAnsi" w:cstheme="minorHAnsi"/>
        </w:rPr>
        <w:t xml:space="preserve">Only </w:t>
      </w:r>
      <w:r w:rsidR="0036137F" w:rsidRPr="00C13959">
        <w:rPr>
          <w:rFonts w:asciiTheme="minorHAnsi" w:hAnsiTheme="minorHAnsi" w:cstheme="minorHAnsi"/>
        </w:rPr>
        <w:t xml:space="preserve">one </w:t>
      </w:r>
      <w:r w:rsidRPr="00C13959">
        <w:rPr>
          <w:rFonts w:asciiTheme="minorHAnsi" w:hAnsiTheme="minorHAnsi" w:cstheme="minorHAnsi"/>
        </w:rPr>
        <w:t>service provide</w:t>
      </w:r>
      <w:r w:rsidR="002E321A" w:rsidRPr="00C13959">
        <w:rPr>
          <w:rFonts w:asciiTheme="minorHAnsi" w:hAnsiTheme="minorHAnsi" w:cstheme="minorHAnsi"/>
        </w:rPr>
        <w:t>r</w:t>
      </w:r>
      <w:r w:rsidR="00B4637C" w:rsidRPr="00C13959">
        <w:rPr>
          <w:rFonts w:asciiTheme="minorHAnsi" w:hAnsiTheme="minorHAnsi" w:cstheme="minorHAnsi"/>
        </w:rPr>
        <w:t xml:space="preserve"> </w:t>
      </w:r>
      <w:r w:rsidRPr="00C13959">
        <w:rPr>
          <w:rFonts w:asciiTheme="minorHAnsi" w:hAnsiTheme="minorHAnsi" w:cstheme="minorHAnsi"/>
        </w:rPr>
        <w:t>can bill per group, unless each are providing different service</w:t>
      </w:r>
      <w:r w:rsidR="001319AE" w:rsidRPr="00C13959">
        <w:rPr>
          <w:rFonts w:asciiTheme="minorHAnsi" w:hAnsiTheme="minorHAnsi" w:cstheme="minorHAnsi"/>
        </w:rPr>
        <w:t>s</w:t>
      </w:r>
    </w:p>
    <w:p w14:paraId="08A042EC" w14:textId="77777777" w:rsidR="00C11CFF" w:rsidRPr="00C13959" w:rsidRDefault="00C11CFF" w:rsidP="00785320">
      <w:pPr>
        <w:rPr>
          <w:rFonts w:asciiTheme="minorHAnsi" w:hAnsiTheme="minorHAnsi" w:cstheme="minorHAnsi"/>
        </w:rPr>
      </w:pPr>
    </w:p>
    <w:p w14:paraId="083AB5CE" w14:textId="3ECD12E1" w:rsidR="00292F75" w:rsidRPr="00C13959" w:rsidRDefault="00914480" w:rsidP="00785320">
      <w:pPr>
        <w:rPr>
          <w:rFonts w:asciiTheme="minorHAnsi" w:hAnsiTheme="minorHAnsi" w:cstheme="minorHAnsi"/>
          <w:b/>
          <w:bCs/>
        </w:rPr>
      </w:pPr>
      <w:r w:rsidRPr="00C13959">
        <w:rPr>
          <w:rFonts w:asciiTheme="minorHAnsi" w:hAnsiTheme="minorHAnsi" w:cstheme="minorHAnsi"/>
          <w:b/>
          <w:bCs/>
        </w:rPr>
        <w:t>Documentation</w:t>
      </w:r>
    </w:p>
    <w:p w14:paraId="5EA22D0D" w14:textId="642C8514" w:rsidR="00292F75" w:rsidRPr="00C13959" w:rsidRDefault="00BA05A2" w:rsidP="00D60EAE">
      <w:pPr>
        <w:pStyle w:val="ListParagraph"/>
        <w:numPr>
          <w:ilvl w:val="1"/>
          <w:numId w:val="11"/>
        </w:numPr>
        <w:spacing w:before="60"/>
        <w:ind w:left="720"/>
        <w:contextualSpacing w:val="0"/>
        <w:rPr>
          <w:rFonts w:asciiTheme="minorHAnsi" w:hAnsiTheme="minorHAnsi" w:cstheme="minorHAnsi"/>
        </w:rPr>
      </w:pPr>
      <w:r w:rsidRPr="00C13959">
        <w:rPr>
          <w:rFonts w:asciiTheme="minorHAnsi" w:hAnsiTheme="minorHAnsi" w:cstheme="minorHAnsi"/>
        </w:rPr>
        <w:t xml:space="preserve">the </w:t>
      </w:r>
      <w:r w:rsidR="00134A87" w:rsidRPr="00C13959">
        <w:rPr>
          <w:rFonts w:asciiTheme="minorHAnsi" w:hAnsiTheme="minorHAnsi" w:cstheme="minorHAnsi"/>
        </w:rPr>
        <w:t>provider</w:t>
      </w:r>
      <w:r w:rsidRPr="00C13959">
        <w:rPr>
          <w:rFonts w:asciiTheme="minorHAnsi" w:hAnsiTheme="minorHAnsi" w:cstheme="minorHAnsi"/>
        </w:rPr>
        <w:t xml:space="preserve"> professional level</w:t>
      </w:r>
    </w:p>
    <w:p w14:paraId="74150B25" w14:textId="689AE18C" w:rsidR="0086221A" w:rsidRPr="00C13959" w:rsidRDefault="0086221A" w:rsidP="00D60EAE">
      <w:pPr>
        <w:pStyle w:val="ListParagraph"/>
        <w:numPr>
          <w:ilvl w:val="1"/>
          <w:numId w:val="11"/>
        </w:numPr>
        <w:spacing w:before="60"/>
        <w:ind w:left="720"/>
        <w:contextualSpacing w:val="0"/>
        <w:rPr>
          <w:rFonts w:asciiTheme="minorHAnsi" w:hAnsiTheme="minorHAnsi" w:cstheme="minorHAnsi"/>
        </w:rPr>
      </w:pPr>
      <w:r w:rsidRPr="00C13959">
        <w:rPr>
          <w:rFonts w:asciiTheme="minorHAnsi" w:hAnsiTheme="minorHAnsi" w:cstheme="minorHAnsi"/>
        </w:rPr>
        <w:t>total travel time</w:t>
      </w:r>
    </w:p>
    <w:p w14:paraId="405EBAB9" w14:textId="1071AD61" w:rsidR="00292F75" w:rsidRPr="00C13959" w:rsidRDefault="00BA05A2" w:rsidP="00D60EAE">
      <w:pPr>
        <w:pStyle w:val="ListParagraph"/>
        <w:numPr>
          <w:ilvl w:val="1"/>
          <w:numId w:val="11"/>
        </w:numPr>
        <w:spacing w:before="60"/>
        <w:ind w:left="720"/>
        <w:contextualSpacing w:val="0"/>
        <w:rPr>
          <w:rFonts w:asciiTheme="minorHAnsi" w:hAnsiTheme="minorHAnsi" w:cstheme="minorHAnsi"/>
        </w:rPr>
      </w:pPr>
      <w:r w:rsidRPr="00C13959">
        <w:rPr>
          <w:rFonts w:asciiTheme="minorHAnsi" w:hAnsiTheme="minorHAnsi" w:cstheme="minorHAnsi"/>
        </w:rPr>
        <w:t>total session time</w:t>
      </w:r>
    </w:p>
    <w:p w14:paraId="446452F7" w14:textId="77777777" w:rsidR="005C1202" w:rsidRPr="00C13959" w:rsidRDefault="00BA05A2" w:rsidP="00D60EAE">
      <w:pPr>
        <w:pStyle w:val="ListParagraph"/>
        <w:numPr>
          <w:ilvl w:val="1"/>
          <w:numId w:val="11"/>
        </w:numPr>
        <w:spacing w:before="60"/>
        <w:ind w:left="720"/>
        <w:contextualSpacing w:val="0"/>
        <w:rPr>
          <w:rFonts w:asciiTheme="minorHAnsi" w:hAnsiTheme="minorHAnsi" w:cstheme="minorHAnsi"/>
        </w:rPr>
      </w:pPr>
      <w:r w:rsidRPr="00C13959">
        <w:rPr>
          <w:rFonts w:asciiTheme="minorHAnsi" w:hAnsiTheme="minorHAnsi" w:cstheme="minorHAnsi"/>
        </w:rPr>
        <w:t xml:space="preserve">number of participants for each group session </w:t>
      </w:r>
    </w:p>
    <w:p w14:paraId="28E52F22" w14:textId="3AA3F939" w:rsidR="007D4B94" w:rsidRPr="00C13959" w:rsidRDefault="00E90B2C" w:rsidP="00D60EAE">
      <w:pPr>
        <w:pStyle w:val="ListParagraph"/>
        <w:numPr>
          <w:ilvl w:val="1"/>
          <w:numId w:val="11"/>
        </w:numPr>
        <w:spacing w:before="60"/>
        <w:ind w:left="720"/>
        <w:contextualSpacing w:val="0"/>
        <w:rPr>
          <w:rFonts w:asciiTheme="minorHAnsi" w:hAnsiTheme="minorHAnsi" w:cstheme="minorHAnsi"/>
        </w:rPr>
      </w:pPr>
      <w:r w:rsidRPr="00C13959">
        <w:rPr>
          <w:rFonts w:asciiTheme="minorHAnsi" w:hAnsiTheme="minorHAnsi" w:cstheme="minorHAnsi"/>
        </w:rPr>
        <w:t>T</w:t>
      </w:r>
      <w:r w:rsidR="007D4B94" w:rsidRPr="00C13959">
        <w:rPr>
          <w:rFonts w:asciiTheme="minorHAnsi" w:hAnsiTheme="minorHAnsi" w:cstheme="minorHAnsi"/>
        </w:rPr>
        <w:t>he number of CCS and non-CCS members in the grou</w:t>
      </w:r>
      <w:r w:rsidR="00914480" w:rsidRPr="00C13959">
        <w:rPr>
          <w:rFonts w:asciiTheme="minorHAnsi" w:hAnsiTheme="minorHAnsi" w:cstheme="minorHAnsi"/>
        </w:rPr>
        <w:t>p</w:t>
      </w:r>
    </w:p>
    <w:p w14:paraId="07AAD350" w14:textId="46AB38EB" w:rsidR="0076063A" w:rsidRPr="00C13959" w:rsidRDefault="009C5C0D" w:rsidP="00D60EAE">
      <w:pPr>
        <w:pStyle w:val="ListParagraph"/>
        <w:numPr>
          <w:ilvl w:val="1"/>
          <w:numId w:val="11"/>
        </w:numPr>
        <w:spacing w:before="60"/>
        <w:ind w:left="720"/>
        <w:contextualSpacing w:val="0"/>
        <w:rPr>
          <w:rFonts w:asciiTheme="minorHAnsi" w:hAnsiTheme="minorHAnsi" w:cstheme="minorHAnsi"/>
        </w:rPr>
      </w:pPr>
      <w:r w:rsidRPr="00C13959">
        <w:rPr>
          <w:rFonts w:asciiTheme="minorHAnsi" w:hAnsiTheme="minorHAnsi" w:cstheme="minorHAnsi"/>
        </w:rPr>
        <w:t xml:space="preserve">Service </w:t>
      </w:r>
      <w:proofErr w:type="gramStart"/>
      <w:r w:rsidRPr="00C13959">
        <w:rPr>
          <w:rFonts w:asciiTheme="minorHAnsi" w:hAnsiTheme="minorHAnsi" w:cstheme="minorHAnsi"/>
        </w:rPr>
        <w:t>note</w:t>
      </w:r>
      <w:proofErr w:type="gramEnd"/>
      <w:r w:rsidRPr="00C13959">
        <w:rPr>
          <w:rFonts w:asciiTheme="minorHAnsi" w:hAnsiTheme="minorHAnsi" w:cstheme="minorHAnsi"/>
        </w:rPr>
        <w:t xml:space="preserve"> for each member in the group that includes </w:t>
      </w:r>
      <w:r w:rsidR="00A91621" w:rsidRPr="00C13959">
        <w:rPr>
          <w:rFonts w:asciiTheme="minorHAnsi" w:hAnsiTheme="minorHAnsi" w:cstheme="minorHAnsi"/>
        </w:rPr>
        <w:t xml:space="preserve">travel time and </w:t>
      </w:r>
      <w:r w:rsidR="0086221A" w:rsidRPr="00C13959">
        <w:rPr>
          <w:rFonts w:asciiTheme="minorHAnsi" w:hAnsiTheme="minorHAnsi" w:cstheme="minorHAnsi"/>
        </w:rPr>
        <w:t>service time</w:t>
      </w:r>
    </w:p>
    <w:p w14:paraId="4F967209" w14:textId="29585B2E" w:rsidR="0076063A" w:rsidRPr="00C13959" w:rsidRDefault="0076063A" w:rsidP="00D60EAE">
      <w:pPr>
        <w:pStyle w:val="ListParagraph"/>
        <w:numPr>
          <w:ilvl w:val="0"/>
          <w:numId w:val="11"/>
        </w:numPr>
        <w:spacing w:before="60"/>
        <w:contextualSpacing w:val="0"/>
        <w:rPr>
          <w:rFonts w:asciiTheme="minorHAnsi" w:hAnsiTheme="minorHAnsi" w:cstheme="minorHAnsi"/>
        </w:rPr>
      </w:pPr>
      <w:r w:rsidRPr="00C13959">
        <w:rPr>
          <w:rFonts w:asciiTheme="minorHAnsi" w:hAnsiTheme="minorHAnsi" w:cstheme="minorHAnsi"/>
        </w:rPr>
        <w:t>Provider travel time to a group service should be submitted on the claim for each member in the group</w:t>
      </w:r>
      <w:r w:rsidR="00833AAA" w:rsidRPr="00C13959">
        <w:rPr>
          <w:rFonts w:asciiTheme="minorHAnsi" w:hAnsiTheme="minorHAnsi" w:cstheme="minorHAnsi"/>
        </w:rPr>
        <w:t xml:space="preserve"> (to be reimbursed at the group rate)</w:t>
      </w:r>
    </w:p>
    <w:p w14:paraId="7B4E0051" w14:textId="77777777" w:rsidR="007D4B94" w:rsidRPr="00C13959" w:rsidRDefault="007D4B94" w:rsidP="00785320">
      <w:pPr>
        <w:rPr>
          <w:rFonts w:asciiTheme="minorHAnsi" w:hAnsiTheme="minorHAnsi" w:cstheme="minorHAnsi"/>
        </w:rPr>
      </w:pPr>
    </w:p>
    <w:p w14:paraId="0E5001A3" w14:textId="7DACC9D4" w:rsidR="007F5384" w:rsidRPr="00C13959" w:rsidRDefault="00EA468E" w:rsidP="00785320">
      <w:pPr>
        <w:rPr>
          <w:rFonts w:asciiTheme="minorHAnsi" w:hAnsiTheme="minorHAnsi" w:cstheme="minorHAnsi"/>
          <w:b/>
          <w:bCs/>
        </w:rPr>
      </w:pPr>
      <w:r w:rsidRPr="00C13959">
        <w:rPr>
          <w:rFonts w:asciiTheme="minorHAnsi" w:hAnsiTheme="minorHAnsi" w:cstheme="minorHAnsi"/>
          <w:b/>
          <w:bCs/>
        </w:rPr>
        <w:t>Group Rates</w:t>
      </w:r>
      <w:r w:rsidR="007F5384" w:rsidRPr="00C13959">
        <w:rPr>
          <w:rFonts w:asciiTheme="minorHAnsi" w:hAnsiTheme="minorHAnsi" w:cstheme="minorHAnsi"/>
          <w:b/>
          <w:bCs/>
        </w:rPr>
        <w:t>:</w:t>
      </w:r>
    </w:p>
    <w:p w14:paraId="7A6F22E0" w14:textId="749E9135" w:rsidR="007D4B94" w:rsidRPr="00C13959" w:rsidRDefault="005F215B" w:rsidP="00D60EAE">
      <w:pPr>
        <w:pStyle w:val="ListParagraph"/>
        <w:numPr>
          <w:ilvl w:val="0"/>
          <w:numId w:val="9"/>
        </w:numPr>
        <w:spacing w:before="60"/>
        <w:ind w:left="720"/>
        <w:rPr>
          <w:rFonts w:asciiTheme="minorHAnsi" w:hAnsiTheme="minorHAnsi" w:cstheme="minorHAnsi"/>
        </w:rPr>
      </w:pPr>
      <w:r w:rsidRPr="00C13959">
        <w:rPr>
          <w:rFonts w:asciiTheme="minorHAnsi" w:hAnsiTheme="minorHAnsi" w:cstheme="minorHAnsi"/>
        </w:rPr>
        <w:t>The i</w:t>
      </w:r>
      <w:r w:rsidR="007D4B94" w:rsidRPr="00C13959">
        <w:rPr>
          <w:rFonts w:asciiTheme="minorHAnsi" w:hAnsiTheme="minorHAnsi" w:cstheme="minorHAnsi"/>
        </w:rPr>
        <w:t xml:space="preserve">nterim rate for a group service is 25 percent of the individual service interim rate.  </w:t>
      </w:r>
      <w:r w:rsidR="00D70E43" w:rsidRPr="00C13959">
        <w:rPr>
          <w:rFonts w:asciiTheme="minorHAnsi" w:hAnsiTheme="minorHAnsi" w:cstheme="minorHAnsi"/>
        </w:rPr>
        <w:t xml:space="preserve">Interim group rates can be found in Attachment 4 of the </w:t>
      </w:r>
      <w:proofErr w:type="spellStart"/>
      <w:r w:rsidR="00D70E43" w:rsidRPr="00C13959">
        <w:rPr>
          <w:rFonts w:asciiTheme="minorHAnsi" w:hAnsiTheme="minorHAnsi" w:cstheme="minorHAnsi"/>
        </w:rPr>
        <w:t>ForwardHealth</w:t>
      </w:r>
      <w:proofErr w:type="spellEnd"/>
      <w:r w:rsidR="00D70E43" w:rsidRPr="00C13959">
        <w:rPr>
          <w:rFonts w:asciiTheme="minorHAnsi" w:hAnsiTheme="minorHAnsi" w:cstheme="minorHAnsi"/>
        </w:rPr>
        <w:t xml:space="preserve"> Update, June 2014: </w:t>
      </w:r>
      <w:hyperlink r:id="rId5" w:history="1">
        <w:r w:rsidR="00D70E43" w:rsidRPr="00C13959">
          <w:rPr>
            <w:rStyle w:val="Hyperlink"/>
            <w:rFonts w:asciiTheme="minorHAnsi" w:hAnsiTheme="minorHAnsi" w:cstheme="minorHAnsi"/>
          </w:rPr>
          <w:t>https://www.forwardhealth.wi.gov/kw/pdf/2014-42.pdf</w:t>
        </w:r>
      </w:hyperlink>
      <w:r w:rsidR="00D70E43" w:rsidRPr="00C13959">
        <w:rPr>
          <w:rFonts w:asciiTheme="minorHAnsi" w:hAnsiTheme="minorHAnsi" w:cstheme="minorHAnsi"/>
        </w:rPr>
        <w:t xml:space="preserve">. </w:t>
      </w:r>
    </w:p>
    <w:p w14:paraId="7788DADF" w14:textId="09D0622A" w:rsidR="00EA468E" w:rsidRPr="00C13959" w:rsidRDefault="00EA468E" w:rsidP="00D60EAE">
      <w:pPr>
        <w:pStyle w:val="ListParagraph"/>
        <w:numPr>
          <w:ilvl w:val="0"/>
          <w:numId w:val="9"/>
        </w:numPr>
        <w:spacing w:before="60"/>
        <w:ind w:left="720"/>
        <w:rPr>
          <w:rFonts w:asciiTheme="minorHAnsi" w:hAnsiTheme="minorHAnsi" w:cstheme="minorHAnsi"/>
        </w:rPr>
      </w:pPr>
      <w:r w:rsidRPr="00C13959">
        <w:rPr>
          <w:rFonts w:asciiTheme="minorHAnsi" w:hAnsiTheme="minorHAnsi" w:cstheme="minorHAnsi"/>
        </w:rPr>
        <w:t xml:space="preserve">Suggestion for provider rate setting: </w:t>
      </w:r>
      <w:r w:rsidR="00122A54" w:rsidRPr="00C13959">
        <w:rPr>
          <w:rFonts w:asciiTheme="minorHAnsi" w:hAnsiTheme="minorHAnsi" w:cstheme="minorHAnsi"/>
        </w:rPr>
        <w:t xml:space="preserve"> ask the</w:t>
      </w:r>
      <w:r w:rsidRPr="00C13959">
        <w:rPr>
          <w:rFonts w:asciiTheme="minorHAnsi" w:hAnsiTheme="minorHAnsi" w:cstheme="minorHAnsi"/>
        </w:rPr>
        <w:t xml:space="preserve"> provider </w:t>
      </w:r>
      <w:r w:rsidR="00122A54" w:rsidRPr="00C13959">
        <w:rPr>
          <w:rFonts w:asciiTheme="minorHAnsi" w:hAnsiTheme="minorHAnsi" w:cstheme="minorHAnsi"/>
        </w:rPr>
        <w:t xml:space="preserve">to estimate the number of </w:t>
      </w:r>
      <w:r w:rsidR="00C87778" w:rsidRPr="00C13959">
        <w:rPr>
          <w:rFonts w:asciiTheme="minorHAnsi" w:hAnsiTheme="minorHAnsi" w:cstheme="minorHAnsi"/>
        </w:rPr>
        <w:t xml:space="preserve">participants they expect to serve through their group.  Divide their </w:t>
      </w:r>
      <w:r w:rsidRPr="00C13959">
        <w:rPr>
          <w:rFonts w:asciiTheme="minorHAnsi" w:hAnsiTheme="minorHAnsi" w:cstheme="minorHAnsi"/>
        </w:rPr>
        <w:t xml:space="preserve">full rate </w:t>
      </w:r>
      <w:r w:rsidR="00C87778" w:rsidRPr="00C13959">
        <w:rPr>
          <w:rFonts w:asciiTheme="minorHAnsi" w:hAnsiTheme="minorHAnsi" w:cstheme="minorHAnsi"/>
        </w:rPr>
        <w:t>by the</w:t>
      </w:r>
      <w:r w:rsidRPr="00C13959">
        <w:rPr>
          <w:rFonts w:asciiTheme="minorHAnsi" w:hAnsiTheme="minorHAnsi" w:cstheme="minorHAnsi"/>
        </w:rPr>
        <w:t xml:space="preserve"> estimated number of </w:t>
      </w:r>
      <w:r w:rsidR="00C87778" w:rsidRPr="00C13959">
        <w:rPr>
          <w:rFonts w:asciiTheme="minorHAnsi" w:hAnsiTheme="minorHAnsi" w:cstheme="minorHAnsi"/>
        </w:rPr>
        <w:t xml:space="preserve">group </w:t>
      </w:r>
      <w:r w:rsidRPr="00C13959">
        <w:rPr>
          <w:rFonts w:asciiTheme="minorHAnsi" w:hAnsiTheme="minorHAnsi" w:cstheme="minorHAnsi"/>
        </w:rPr>
        <w:t>participants</w:t>
      </w:r>
      <w:r w:rsidR="00C87778" w:rsidRPr="00C13959">
        <w:rPr>
          <w:rFonts w:asciiTheme="minorHAnsi" w:hAnsiTheme="minorHAnsi" w:cstheme="minorHAnsi"/>
        </w:rPr>
        <w:t xml:space="preserve"> to determine their per consumer rate</w:t>
      </w:r>
      <w:r w:rsidRPr="00C13959">
        <w:rPr>
          <w:rFonts w:asciiTheme="minorHAnsi" w:hAnsiTheme="minorHAnsi" w:cstheme="minorHAnsi"/>
        </w:rPr>
        <w:t xml:space="preserve">.  The provider may make money or lose money on a particular group on a particular day.  </w:t>
      </w:r>
    </w:p>
    <w:p w14:paraId="29FD5A95" w14:textId="77777777" w:rsidR="00EA468E" w:rsidRPr="00C13959" w:rsidRDefault="00EA468E" w:rsidP="00914480">
      <w:pPr>
        <w:rPr>
          <w:rFonts w:asciiTheme="minorHAnsi" w:hAnsiTheme="minorHAnsi" w:cstheme="minorHAnsi"/>
        </w:rPr>
      </w:pPr>
    </w:p>
    <w:p w14:paraId="6FC72052" w14:textId="59465881" w:rsidR="007D4B94" w:rsidRPr="00C13959" w:rsidRDefault="005F215B" w:rsidP="00785320">
      <w:pPr>
        <w:rPr>
          <w:rFonts w:asciiTheme="minorHAnsi" w:hAnsiTheme="minorHAnsi" w:cstheme="minorHAnsi"/>
          <w:i/>
        </w:rPr>
      </w:pPr>
      <w:r w:rsidRPr="00C13959">
        <w:rPr>
          <w:rFonts w:asciiTheme="minorHAnsi" w:hAnsiTheme="minorHAnsi" w:cstheme="minorHAnsi"/>
          <w:b/>
          <w:bCs/>
        </w:rPr>
        <w:t>Example:</w:t>
      </w:r>
      <w:r w:rsidRPr="00C13959">
        <w:rPr>
          <w:rFonts w:asciiTheme="minorHAnsi" w:hAnsiTheme="minorHAnsi" w:cstheme="minorHAnsi"/>
        </w:rPr>
        <w:t xml:space="preserve"> </w:t>
      </w:r>
      <w:r w:rsidRPr="00C13959">
        <w:rPr>
          <w:rFonts w:asciiTheme="minorHAnsi" w:hAnsiTheme="minorHAnsi" w:cstheme="minorHAnsi"/>
          <w:i/>
        </w:rPr>
        <w:t>Sk</w:t>
      </w:r>
      <w:r w:rsidR="007D4B94" w:rsidRPr="00C13959">
        <w:rPr>
          <w:rFonts w:asciiTheme="minorHAnsi" w:hAnsiTheme="minorHAnsi" w:cstheme="minorHAnsi"/>
          <w:i/>
        </w:rPr>
        <w:t>ill development provided during a 2-hour cooking class to 4 CCS consumers</w:t>
      </w:r>
    </w:p>
    <w:p w14:paraId="452FDD7A" w14:textId="77777777" w:rsidR="007D4B94" w:rsidRPr="00C13959" w:rsidRDefault="007D4B94" w:rsidP="00D60EAE">
      <w:pPr>
        <w:pStyle w:val="ListParagraph"/>
        <w:numPr>
          <w:ilvl w:val="0"/>
          <w:numId w:val="2"/>
        </w:numPr>
        <w:spacing w:before="60"/>
        <w:contextualSpacing w:val="0"/>
        <w:rPr>
          <w:rFonts w:asciiTheme="minorHAnsi" w:hAnsiTheme="minorHAnsi" w:cstheme="minorHAnsi"/>
        </w:rPr>
      </w:pPr>
      <w:r w:rsidRPr="00C13959">
        <w:rPr>
          <w:rFonts w:asciiTheme="minorHAnsi" w:hAnsiTheme="minorHAnsi" w:cstheme="minorHAnsi"/>
        </w:rPr>
        <w:t xml:space="preserve">the provider’s time sheet would show 2 hours for a CCS group session.  </w:t>
      </w:r>
    </w:p>
    <w:p w14:paraId="58507C8B" w14:textId="4EA8712C" w:rsidR="007D4B94" w:rsidRPr="00C13959" w:rsidRDefault="007D4B94" w:rsidP="00D60EAE">
      <w:pPr>
        <w:pStyle w:val="ListParagraph"/>
        <w:numPr>
          <w:ilvl w:val="0"/>
          <w:numId w:val="2"/>
        </w:numPr>
        <w:spacing w:before="60"/>
        <w:contextualSpacing w:val="0"/>
        <w:rPr>
          <w:rFonts w:asciiTheme="minorHAnsi" w:hAnsiTheme="minorHAnsi" w:cstheme="minorHAnsi"/>
        </w:rPr>
      </w:pPr>
      <w:r w:rsidRPr="00C13959">
        <w:rPr>
          <w:rFonts w:asciiTheme="minorHAnsi" w:hAnsiTheme="minorHAnsi" w:cstheme="minorHAnsi"/>
        </w:rPr>
        <w:t xml:space="preserve">The county would document that the session had 4 members and then would bill MA for 2 hours of group service for each CCS Medicaid member.  </w:t>
      </w:r>
    </w:p>
    <w:p w14:paraId="22C6B791" w14:textId="77777777" w:rsidR="007D4B94" w:rsidRPr="00C13959" w:rsidRDefault="007D4B94" w:rsidP="00D60EAE">
      <w:pPr>
        <w:pStyle w:val="ListParagraph"/>
        <w:numPr>
          <w:ilvl w:val="0"/>
          <w:numId w:val="2"/>
        </w:numPr>
        <w:spacing w:before="60"/>
        <w:contextualSpacing w:val="0"/>
        <w:rPr>
          <w:rFonts w:asciiTheme="minorHAnsi" w:hAnsiTheme="minorHAnsi" w:cstheme="minorHAnsi"/>
          <w:b/>
          <w:bCs/>
        </w:rPr>
      </w:pPr>
      <w:r w:rsidRPr="00C13959">
        <w:rPr>
          <w:rFonts w:asciiTheme="minorHAnsi" w:hAnsiTheme="minorHAnsi" w:cstheme="minorHAnsi"/>
        </w:rPr>
        <w:lastRenderedPageBreak/>
        <w:t xml:space="preserve">For CCS cost reporting, the county will be responsible for reporting two items – clinician hours and participant units. </w:t>
      </w:r>
    </w:p>
    <w:p w14:paraId="3C7CEBB3" w14:textId="019F62DC" w:rsidR="007D4B94" w:rsidRPr="00C13959" w:rsidRDefault="007D4B94" w:rsidP="00D60EAE">
      <w:pPr>
        <w:pStyle w:val="ListParagraph"/>
        <w:numPr>
          <w:ilvl w:val="1"/>
          <w:numId w:val="2"/>
        </w:numPr>
        <w:spacing w:before="60"/>
        <w:ind w:left="1170" w:hanging="450"/>
        <w:contextualSpacing w:val="0"/>
        <w:rPr>
          <w:rFonts w:asciiTheme="minorHAnsi" w:hAnsiTheme="minorHAnsi" w:cstheme="minorHAnsi"/>
          <w:b/>
          <w:bCs/>
        </w:rPr>
      </w:pPr>
      <w:r w:rsidRPr="00C13959">
        <w:rPr>
          <w:rFonts w:asciiTheme="minorHAnsi" w:hAnsiTheme="minorHAnsi" w:cstheme="minorHAnsi"/>
          <w:b/>
          <w:bCs/>
        </w:rPr>
        <w:t xml:space="preserve">Total Clinician Group Service Hours: </w:t>
      </w:r>
      <w:r w:rsidRPr="00C13959">
        <w:rPr>
          <w:rFonts w:asciiTheme="minorHAnsi" w:hAnsiTheme="minorHAnsi" w:cstheme="minorHAnsi"/>
        </w:rPr>
        <w:t xml:space="preserve">indicate how many of the total hours of CCS services provided by clinicians at each professional level were provided in a group setting. Using </w:t>
      </w:r>
      <w:r w:rsidR="004448F0" w:rsidRPr="00C13959">
        <w:rPr>
          <w:rFonts w:asciiTheme="minorHAnsi" w:hAnsiTheme="minorHAnsi" w:cstheme="minorHAnsi"/>
        </w:rPr>
        <w:t>the</w:t>
      </w:r>
      <w:r w:rsidRPr="00C13959">
        <w:rPr>
          <w:rFonts w:asciiTheme="minorHAnsi" w:hAnsiTheme="minorHAnsi" w:cstheme="minorHAnsi"/>
        </w:rPr>
        <w:t xml:space="preserve"> example, if the clinician providing the group service </w:t>
      </w:r>
      <w:r w:rsidR="004448F0" w:rsidRPr="00C13959">
        <w:rPr>
          <w:rFonts w:asciiTheme="minorHAnsi" w:hAnsiTheme="minorHAnsi" w:cstheme="minorHAnsi"/>
        </w:rPr>
        <w:t>was</w:t>
      </w:r>
      <w:r w:rsidRPr="00C13959">
        <w:rPr>
          <w:rFonts w:asciiTheme="minorHAnsi" w:hAnsiTheme="minorHAnsi" w:cstheme="minorHAnsi"/>
        </w:rPr>
        <w:t xml:space="preserve"> </w:t>
      </w:r>
      <w:proofErr w:type="gramStart"/>
      <w:r w:rsidRPr="00C13959">
        <w:rPr>
          <w:rFonts w:asciiTheme="minorHAnsi" w:hAnsiTheme="minorHAnsi" w:cstheme="minorHAnsi"/>
        </w:rPr>
        <w:t>Bachelor’s Degree</w:t>
      </w:r>
      <w:proofErr w:type="gramEnd"/>
      <w:r w:rsidRPr="00C13959">
        <w:rPr>
          <w:rFonts w:asciiTheme="minorHAnsi" w:hAnsiTheme="minorHAnsi" w:cstheme="minorHAnsi"/>
        </w:rPr>
        <w:t xml:space="preserve"> Level, a total of two hours of CCS Group service provided by </w:t>
      </w:r>
      <w:r w:rsidR="004448F0" w:rsidRPr="00C13959">
        <w:rPr>
          <w:rFonts w:asciiTheme="minorHAnsi" w:hAnsiTheme="minorHAnsi" w:cstheme="minorHAnsi"/>
        </w:rPr>
        <w:t xml:space="preserve">a </w:t>
      </w:r>
      <w:r w:rsidRPr="00C13959">
        <w:rPr>
          <w:rFonts w:asciiTheme="minorHAnsi" w:hAnsiTheme="minorHAnsi" w:cstheme="minorHAnsi"/>
        </w:rPr>
        <w:t>Bachelor’s Degree level clinician</w:t>
      </w:r>
      <w:r w:rsidR="004448F0" w:rsidRPr="00C13959">
        <w:rPr>
          <w:rFonts w:asciiTheme="minorHAnsi" w:hAnsiTheme="minorHAnsi" w:cstheme="minorHAnsi"/>
        </w:rPr>
        <w:t xml:space="preserve"> would be reported</w:t>
      </w:r>
      <w:r w:rsidRPr="00C13959">
        <w:rPr>
          <w:rFonts w:asciiTheme="minorHAnsi" w:hAnsiTheme="minorHAnsi" w:cstheme="minorHAnsi"/>
        </w:rPr>
        <w:t xml:space="preserve">. </w:t>
      </w:r>
    </w:p>
    <w:p w14:paraId="13EE6FA1" w14:textId="6FBD42BB" w:rsidR="00C25D4C" w:rsidRPr="00A60075" w:rsidRDefault="007D4B94" w:rsidP="009B7877">
      <w:pPr>
        <w:pStyle w:val="ListParagraph"/>
        <w:numPr>
          <w:ilvl w:val="1"/>
          <w:numId w:val="2"/>
        </w:numPr>
        <w:spacing w:before="60"/>
        <w:ind w:left="1170" w:hanging="450"/>
        <w:contextualSpacing w:val="0"/>
        <w:rPr>
          <w:rFonts w:asciiTheme="minorHAnsi" w:hAnsiTheme="minorHAnsi" w:cstheme="minorHAnsi"/>
          <w:b/>
          <w:bCs/>
        </w:rPr>
      </w:pPr>
      <w:r w:rsidRPr="00C13959">
        <w:rPr>
          <w:rFonts w:asciiTheme="minorHAnsi" w:hAnsiTheme="minorHAnsi" w:cstheme="minorHAnsi"/>
          <w:b/>
          <w:bCs/>
        </w:rPr>
        <w:t xml:space="preserve">Participant Units: </w:t>
      </w:r>
      <w:r w:rsidRPr="00C13959">
        <w:rPr>
          <w:rFonts w:asciiTheme="minorHAnsi" w:hAnsiTheme="minorHAnsi" w:cstheme="minorHAnsi"/>
        </w:rPr>
        <w:t xml:space="preserve">the total number of participant units in each CCS group session is needed to calculate the actual cost per 15 minutes. The total number of participant units provided to each group would include CCS and non-CCS members as well as Medicaid and non-Medicaid members. In </w:t>
      </w:r>
      <w:r w:rsidR="00892E16" w:rsidRPr="00C13959">
        <w:rPr>
          <w:rFonts w:asciiTheme="minorHAnsi" w:hAnsiTheme="minorHAnsi" w:cstheme="minorHAnsi"/>
        </w:rPr>
        <w:t>the</w:t>
      </w:r>
      <w:r w:rsidRPr="00C13959">
        <w:rPr>
          <w:rFonts w:asciiTheme="minorHAnsi" w:hAnsiTheme="minorHAnsi" w:cstheme="minorHAnsi"/>
        </w:rPr>
        <w:t xml:space="preserve"> example the number of participants (4 individuals) would be multiplied by the number of CCS units (8 fifteen</w:t>
      </w:r>
      <w:r w:rsidR="001F1C96" w:rsidRPr="00C13959">
        <w:rPr>
          <w:rFonts w:asciiTheme="minorHAnsi" w:hAnsiTheme="minorHAnsi" w:cstheme="minorHAnsi"/>
        </w:rPr>
        <w:t>-</w:t>
      </w:r>
      <w:r w:rsidRPr="00C13959">
        <w:rPr>
          <w:rFonts w:asciiTheme="minorHAnsi" w:hAnsiTheme="minorHAnsi" w:cstheme="minorHAnsi"/>
        </w:rPr>
        <w:t xml:space="preserve">minute increments) to get a total of 32 participant units. </w:t>
      </w:r>
    </w:p>
    <w:p w14:paraId="555A7A34" w14:textId="77777777" w:rsidR="00A60075" w:rsidRDefault="00A60075" w:rsidP="00A60075">
      <w:pPr>
        <w:spacing w:before="60"/>
        <w:rPr>
          <w:rFonts w:asciiTheme="minorHAnsi" w:hAnsiTheme="minorHAnsi" w:cstheme="minorHAnsi"/>
          <w:b/>
          <w:bCs/>
        </w:rPr>
      </w:pPr>
    </w:p>
    <w:p w14:paraId="698AD237" w14:textId="77777777" w:rsidR="00A60075" w:rsidRDefault="00A60075" w:rsidP="00A60075">
      <w:pPr>
        <w:spacing w:before="60"/>
        <w:rPr>
          <w:rFonts w:asciiTheme="minorHAnsi" w:hAnsiTheme="minorHAnsi" w:cstheme="minorHAnsi"/>
          <w:b/>
          <w:bCs/>
        </w:rPr>
      </w:pPr>
    </w:p>
    <w:p w14:paraId="1CEF3F76" w14:textId="4230592E" w:rsidR="00A60075" w:rsidRDefault="00A60075" w:rsidP="00A60075">
      <w:pPr>
        <w:spacing w:before="60"/>
        <w:rPr>
          <w:rFonts w:asciiTheme="minorHAnsi" w:hAnsiTheme="minorHAnsi" w:cstheme="minorHAnsi"/>
          <w:b/>
          <w:bCs/>
        </w:rPr>
      </w:pPr>
      <w:r>
        <w:rPr>
          <w:rFonts w:asciiTheme="minorHAnsi" w:hAnsiTheme="minorHAnsi" w:cstheme="minorHAnsi"/>
          <w:b/>
          <w:bCs/>
        </w:rPr>
        <w:t>Resources:</w:t>
      </w:r>
    </w:p>
    <w:p w14:paraId="6413E300" w14:textId="51258BAE" w:rsidR="00000C3A" w:rsidRPr="00000C3A" w:rsidRDefault="00A171EB" w:rsidP="00000C3A">
      <w:pPr>
        <w:pStyle w:val="ListParagraph"/>
        <w:numPr>
          <w:ilvl w:val="0"/>
          <w:numId w:val="13"/>
        </w:numPr>
        <w:spacing w:before="60"/>
        <w:rPr>
          <w:rFonts w:asciiTheme="minorHAnsi" w:hAnsiTheme="minorHAnsi" w:cstheme="minorHAnsi"/>
        </w:rPr>
      </w:pPr>
      <w:proofErr w:type="spellStart"/>
      <w:r>
        <w:rPr>
          <w:rFonts w:asciiTheme="minorHAnsi" w:hAnsiTheme="minorHAnsi" w:cstheme="minorHAnsi"/>
        </w:rPr>
        <w:t>ForwardHealth</w:t>
      </w:r>
      <w:proofErr w:type="spellEnd"/>
      <w:r>
        <w:rPr>
          <w:rFonts w:asciiTheme="minorHAnsi" w:hAnsiTheme="minorHAnsi" w:cstheme="minorHAnsi"/>
        </w:rPr>
        <w:t xml:space="preserve"> </w:t>
      </w:r>
      <w:r w:rsidR="00000C3A">
        <w:rPr>
          <w:rFonts w:asciiTheme="minorHAnsi" w:hAnsiTheme="minorHAnsi" w:cstheme="minorHAnsi"/>
        </w:rPr>
        <w:t>Topic #17137 – Covered Services</w:t>
      </w:r>
    </w:p>
    <w:sectPr w:rsidR="00000C3A" w:rsidRPr="00000C3A" w:rsidSect="005A7BBF">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72CB"/>
    <w:multiLevelType w:val="hybridMultilevel"/>
    <w:tmpl w:val="ACC24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1931"/>
    <w:multiLevelType w:val="hybridMultilevel"/>
    <w:tmpl w:val="696E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0500"/>
    <w:multiLevelType w:val="hybridMultilevel"/>
    <w:tmpl w:val="ECAE5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652599"/>
    <w:multiLevelType w:val="hybridMultilevel"/>
    <w:tmpl w:val="51D48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370432"/>
    <w:multiLevelType w:val="hybridMultilevel"/>
    <w:tmpl w:val="40348272"/>
    <w:lvl w:ilvl="0" w:tplc="99083732">
      <w:numFmt w:val="bullet"/>
      <w:lvlText w:val="·"/>
      <w:lvlJc w:val="left"/>
      <w:pPr>
        <w:ind w:left="1176" w:hanging="456"/>
      </w:pPr>
      <w:rPr>
        <w:rFonts w:ascii="Calibri" w:eastAsiaTheme="minorHAnsi" w:hAnsi="Calibri"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FB6AC5"/>
    <w:multiLevelType w:val="hybridMultilevel"/>
    <w:tmpl w:val="86D07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E3451"/>
    <w:multiLevelType w:val="hybridMultilevel"/>
    <w:tmpl w:val="DD12951C"/>
    <w:lvl w:ilvl="0" w:tplc="99083732">
      <w:numFmt w:val="bullet"/>
      <w:lvlText w:val="·"/>
      <w:lvlJc w:val="left"/>
      <w:pPr>
        <w:ind w:left="816" w:hanging="456"/>
      </w:pPr>
      <w:rPr>
        <w:rFonts w:ascii="Calibri" w:eastAsiaTheme="minorHAnsi" w:hAnsi="Calibri"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C45E0"/>
    <w:multiLevelType w:val="hybridMultilevel"/>
    <w:tmpl w:val="DCECE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5F1F23"/>
    <w:multiLevelType w:val="hybridMultilevel"/>
    <w:tmpl w:val="95401D52"/>
    <w:lvl w:ilvl="0" w:tplc="1BC8246C">
      <w:start w:val="1"/>
      <w:numFmt w:val="decimal"/>
      <w:lvlText w:val="%1."/>
      <w:lvlJc w:val="left"/>
      <w:pPr>
        <w:ind w:left="480" w:hanging="360"/>
        <w:jc w:val="left"/>
      </w:pPr>
      <w:rPr>
        <w:rFonts w:ascii="Times New Roman" w:eastAsia="Times New Roman" w:hAnsi="Times New Roman" w:cs="Times New Roman" w:hint="default"/>
        <w:b/>
        <w:bCs/>
        <w:spacing w:val="-4"/>
        <w:w w:val="99"/>
        <w:sz w:val="24"/>
        <w:szCs w:val="24"/>
      </w:rPr>
    </w:lvl>
    <w:lvl w:ilvl="1" w:tplc="BF4070BC">
      <w:start w:val="1"/>
      <w:numFmt w:val="bullet"/>
      <w:lvlText w:val=""/>
      <w:lvlJc w:val="left"/>
      <w:pPr>
        <w:ind w:left="1200" w:hanging="360"/>
      </w:pPr>
      <w:rPr>
        <w:rFonts w:ascii="Symbol" w:eastAsia="Symbol" w:hAnsi="Symbol" w:cs="Symbol" w:hint="default"/>
        <w:w w:val="100"/>
      </w:rPr>
    </w:lvl>
    <w:lvl w:ilvl="2" w:tplc="40FEDD9E">
      <w:start w:val="1"/>
      <w:numFmt w:val="bullet"/>
      <w:lvlText w:val="•"/>
      <w:lvlJc w:val="left"/>
      <w:pPr>
        <w:ind w:left="2133" w:hanging="360"/>
      </w:pPr>
      <w:rPr>
        <w:rFonts w:hint="default"/>
      </w:rPr>
    </w:lvl>
    <w:lvl w:ilvl="3" w:tplc="748CA5B0">
      <w:start w:val="1"/>
      <w:numFmt w:val="bullet"/>
      <w:lvlText w:val="•"/>
      <w:lvlJc w:val="left"/>
      <w:pPr>
        <w:ind w:left="3066" w:hanging="360"/>
      </w:pPr>
      <w:rPr>
        <w:rFonts w:hint="default"/>
      </w:rPr>
    </w:lvl>
    <w:lvl w:ilvl="4" w:tplc="FD68140C">
      <w:start w:val="1"/>
      <w:numFmt w:val="bullet"/>
      <w:lvlText w:val="•"/>
      <w:lvlJc w:val="left"/>
      <w:pPr>
        <w:ind w:left="4000" w:hanging="360"/>
      </w:pPr>
      <w:rPr>
        <w:rFonts w:hint="default"/>
      </w:rPr>
    </w:lvl>
    <w:lvl w:ilvl="5" w:tplc="700AB87E">
      <w:start w:val="1"/>
      <w:numFmt w:val="bullet"/>
      <w:lvlText w:val="•"/>
      <w:lvlJc w:val="left"/>
      <w:pPr>
        <w:ind w:left="4933" w:hanging="360"/>
      </w:pPr>
      <w:rPr>
        <w:rFonts w:hint="default"/>
      </w:rPr>
    </w:lvl>
    <w:lvl w:ilvl="6" w:tplc="501486FA">
      <w:start w:val="1"/>
      <w:numFmt w:val="bullet"/>
      <w:lvlText w:val="•"/>
      <w:lvlJc w:val="left"/>
      <w:pPr>
        <w:ind w:left="5866" w:hanging="360"/>
      </w:pPr>
      <w:rPr>
        <w:rFonts w:hint="default"/>
      </w:rPr>
    </w:lvl>
    <w:lvl w:ilvl="7" w:tplc="B9521162">
      <w:start w:val="1"/>
      <w:numFmt w:val="bullet"/>
      <w:lvlText w:val="•"/>
      <w:lvlJc w:val="left"/>
      <w:pPr>
        <w:ind w:left="6800" w:hanging="360"/>
      </w:pPr>
      <w:rPr>
        <w:rFonts w:hint="default"/>
      </w:rPr>
    </w:lvl>
    <w:lvl w:ilvl="8" w:tplc="18E6A240">
      <w:start w:val="1"/>
      <w:numFmt w:val="bullet"/>
      <w:lvlText w:val="•"/>
      <w:lvlJc w:val="left"/>
      <w:pPr>
        <w:ind w:left="7733" w:hanging="360"/>
      </w:pPr>
      <w:rPr>
        <w:rFonts w:hint="default"/>
      </w:rPr>
    </w:lvl>
  </w:abstractNum>
  <w:abstractNum w:abstractNumId="9" w15:restartNumberingAfterBreak="0">
    <w:nsid w:val="65D02431"/>
    <w:multiLevelType w:val="hybridMultilevel"/>
    <w:tmpl w:val="39EE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02937"/>
    <w:multiLevelType w:val="hybridMultilevel"/>
    <w:tmpl w:val="96DE7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F41A9"/>
    <w:multiLevelType w:val="hybridMultilevel"/>
    <w:tmpl w:val="CCB60F0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A316D60"/>
    <w:multiLevelType w:val="hybridMultilevel"/>
    <w:tmpl w:val="8F74F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1607222">
    <w:abstractNumId w:val="1"/>
  </w:num>
  <w:num w:numId="2" w16cid:durableId="802502471">
    <w:abstractNumId w:val="0"/>
  </w:num>
  <w:num w:numId="3" w16cid:durableId="1850638306">
    <w:abstractNumId w:val="7"/>
  </w:num>
  <w:num w:numId="4" w16cid:durableId="1709722187">
    <w:abstractNumId w:val="6"/>
  </w:num>
  <w:num w:numId="5" w16cid:durableId="1841189349">
    <w:abstractNumId w:val="4"/>
  </w:num>
  <w:num w:numId="6" w16cid:durableId="541482571">
    <w:abstractNumId w:val="3"/>
  </w:num>
  <w:num w:numId="7" w16cid:durableId="2099785574">
    <w:abstractNumId w:val="2"/>
  </w:num>
  <w:num w:numId="8" w16cid:durableId="309407490">
    <w:abstractNumId w:val="8"/>
  </w:num>
  <w:num w:numId="9" w16cid:durableId="1026442240">
    <w:abstractNumId w:val="12"/>
  </w:num>
  <w:num w:numId="10" w16cid:durableId="357661583">
    <w:abstractNumId w:val="10"/>
  </w:num>
  <w:num w:numId="11" w16cid:durableId="1058213023">
    <w:abstractNumId w:val="11"/>
  </w:num>
  <w:num w:numId="12" w16cid:durableId="1269658896">
    <w:abstractNumId w:val="5"/>
  </w:num>
  <w:num w:numId="13" w16cid:durableId="15004630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B94"/>
    <w:rsid w:val="00000C3A"/>
    <w:rsid w:val="00055AF7"/>
    <w:rsid w:val="00083192"/>
    <w:rsid w:val="000F644E"/>
    <w:rsid w:val="00102203"/>
    <w:rsid w:val="00122A54"/>
    <w:rsid w:val="001319AE"/>
    <w:rsid w:val="00134A87"/>
    <w:rsid w:val="001D63B1"/>
    <w:rsid w:val="001F1C96"/>
    <w:rsid w:val="00242B41"/>
    <w:rsid w:val="00292F75"/>
    <w:rsid w:val="002A23D6"/>
    <w:rsid w:val="002E321A"/>
    <w:rsid w:val="0031028A"/>
    <w:rsid w:val="0036137F"/>
    <w:rsid w:val="003A68EE"/>
    <w:rsid w:val="003B0742"/>
    <w:rsid w:val="00422455"/>
    <w:rsid w:val="004448F0"/>
    <w:rsid w:val="00461CDA"/>
    <w:rsid w:val="0048671B"/>
    <w:rsid w:val="00492DCE"/>
    <w:rsid w:val="005125CC"/>
    <w:rsid w:val="00512790"/>
    <w:rsid w:val="00521F3B"/>
    <w:rsid w:val="00550E9A"/>
    <w:rsid w:val="005A7BBF"/>
    <w:rsid w:val="005C1202"/>
    <w:rsid w:val="005C596C"/>
    <w:rsid w:val="005F215B"/>
    <w:rsid w:val="00683908"/>
    <w:rsid w:val="006A1649"/>
    <w:rsid w:val="006B3258"/>
    <w:rsid w:val="006D30BE"/>
    <w:rsid w:val="006E37F1"/>
    <w:rsid w:val="00706B69"/>
    <w:rsid w:val="00755A25"/>
    <w:rsid w:val="0076063A"/>
    <w:rsid w:val="00776FDE"/>
    <w:rsid w:val="00777AAC"/>
    <w:rsid w:val="00785320"/>
    <w:rsid w:val="00792657"/>
    <w:rsid w:val="007D4B94"/>
    <w:rsid w:val="007F5384"/>
    <w:rsid w:val="007F6DA2"/>
    <w:rsid w:val="00821749"/>
    <w:rsid w:val="00826C29"/>
    <w:rsid w:val="00833AAA"/>
    <w:rsid w:val="00860924"/>
    <w:rsid w:val="0086221A"/>
    <w:rsid w:val="00892E16"/>
    <w:rsid w:val="008F40D9"/>
    <w:rsid w:val="00914480"/>
    <w:rsid w:val="009C5C0D"/>
    <w:rsid w:val="009F0389"/>
    <w:rsid w:val="009F778F"/>
    <w:rsid w:val="00A171EB"/>
    <w:rsid w:val="00A37C7E"/>
    <w:rsid w:val="00A426EF"/>
    <w:rsid w:val="00A60075"/>
    <w:rsid w:val="00A91621"/>
    <w:rsid w:val="00AB7D21"/>
    <w:rsid w:val="00B01EF9"/>
    <w:rsid w:val="00B03173"/>
    <w:rsid w:val="00B10AA6"/>
    <w:rsid w:val="00B4637C"/>
    <w:rsid w:val="00B6195B"/>
    <w:rsid w:val="00B642C7"/>
    <w:rsid w:val="00B7016B"/>
    <w:rsid w:val="00B828FA"/>
    <w:rsid w:val="00B9441C"/>
    <w:rsid w:val="00BA05A2"/>
    <w:rsid w:val="00BD25CC"/>
    <w:rsid w:val="00C11CFF"/>
    <w:rsid w:val="00C13959"/>
    <w:rsid w:val="00C2437A"/>
    <w:rsid w:val="00C25D4C"/>
    <w:rsid w:val="00C37B31"/>
    <w:rsid w:val="00C75A2A"/>
    <w:rsid w:val="00C75D27"/>
    <w:rsid w:val="00C87778"/>
    <w:rsid w:val="00CD6EA1"/>
    <w:rsid w:val="00CF47CB"/>
    <w:rsid w:val="00D26E22"/>
    <w:rsid w:val="00D4048B"/>
    <w:rsid w:val="00D43CC0"/>
    <w:rsid w:val="00D60EAE"/>
    <w:rsid w:val="00D66EFF"/>
    <w:rsid w:val="00D70E43"/>
    <w:rsid w:val="00DB2AA8"/>
    <w:rsid w:val="00E01858"/>
    <w:rsid w:val="00E14CD9"/>
    <w:rsid w:val="00E33BA3"/>
    <w:rsid w:val="00E52D38"/>
    <w:rsid w:val="00E844BA"/>
    <w:rsid w:val="00E90B2C"/>
    <w:rsid w:val="00EA468E"/>
    <w:rsid w:val="00F341DA"/>
    <w:rsid w:val="00F674AB"/>
    <w:rsid w:val="00F87961"/>
    <w:rsid w:val="00F91B9B"/>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2C44"/>
  <w15:chartTrackingRefBased/>
  <w15:docId w15:val="{1FFD54FF-63E3-4201-8755-89726C93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B94"/>
    <w:pPr>
      <w:spacing w:after="0" w:line="240" w:lineRule="auto"/>
    </w:pPr>
    <w:rPr>
      <w:rFonts w:ascii="Arial" w:hAnsi="Arial" w:cs="Arial"/>
    </w:rPr>
  </w:style>
  <w:style w:type="paragraph" w:styleId="Heading1">
    <w:name w:val="heading 1"/>
    <w:basedOn w:val="Normal"/>
    <w:link w:val="Heading1Char"/>
    <w:uiPriority w:val="1"/>
    <w:qFormat/>
    <w:rsid w:val="00A426EF"/>
    <w:pPr>
      <w:widowControl w:val="0"/>
      <w:ind w:left="100"/>
      <w:outlineLvl w:val="0"/>
    </w:pPr>
    <w:rPr>
      <w:rFonts w:ascii="Cambria" w:eastAsia="Cambria" w:hAnsi="Cambria" w:cs="Cambria"/>
      <w:b/>
      <w:bCs/>
      <w:sz w:val="28"/>
      <w:szCs w:val="28"/>
    </w:rPr>
  </w:style>
  <w:style w:type="paragraph" w:styleId="Heading2">
    <w:name w:val="heading 2"/>
    <w:basedOn w:val="Normal"/>
    <w:next w:val="Normal"/>
    <w:link w:val="Heading2Char"/>
    <w:uiPriority w:val="9"/>
    <w:semiHidden/>
    <w:unhideWhenUsed/>
    <w:qFormat/>
    <w:rsid w:val="00E0185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B94"/>
    <w:rPr>
      <w:color w:val="0563C1"/>
      <w:u w:val="single"/>
    </w:rPr>
  </w:style>
  <w:style w:type="paragraph" w:styleId="ListParagraph">
    <w:name w:val="List Paragraph"/>
    <w:basedOn w:val="Normal"/>
    <w:uiPriority w:val="1"/>
    <w:qFormat/>
    <w:rsid w:val="007D4B94"/>
    <w:pPr>
      <w:ind w:left="720"/>
      <w:contextualSpacing/>
    </w:pPr>
  </w:style>
  <w:style w:type="character" w:styleId="FollowedHyperlink">
    <w:name w:val="FollowedHyperlink"/>
    <w:basedOn w:val="DefaultParagraphFont"/>
    <w:uiPriority w:val="99"/>
    <w:semiHidden/>
    <w:unhideWhenUsed/>
    <w:rsid w:val="00F87961"/>
    <w:rPr>
      <w:color w:val="954F72" w:themeColor="followedHyperlink"/>
      <w:u w:val="single"/>
    </w:rPr>
  </w:style>
  <w:style w:type="paragraph" w:styleId="BodyText">
    <w:name w:val="Body Text"/>
    <w:basedOn w:val="Normal"/>
    <w:link w:val="BodyTextChar"/>
    <w:uiPriority w:val="1"/>
    <w:qFormat/>
    <w:rsid w:val="00C25D4C"/>
    <w:pPr>
      <w:widowControl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25D4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426EF"/>
    <w:rPr>
      <w:rFonts w:ascii="Cambria" w:eastAsia="Cambria" w:hAnsi="Cambria" w:cs="Cambria"/>
      <w:b/>
      <w:bCs/>
      <w:sz w:val="28"/>
      <w:szCs w:val="28"/>
    </w:rPr>
  </w:style>
  <w:style w:type="character" w:customStyle="1" w:styleId="Heading2Char">
    <w:name w:val="Heading 2 Char"/>
    <w:basedOn w:val="DefaultParagraphFont"/>
    <w:link w:val="Heading2"/>
    <w:uiPriority w:val="9"/>
    <w:semiHidden/>
    <w:rsid w:val="00E0185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70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13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rwardhealth.wi.gov/kw/pdf/2014-4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96</cp:revision>
  <dcterms:created xsi:type="dcterms:W3CDTF">2022-08-24T15:56:00Z</dcterms:created>
  <dcterms:modified xsi:type="dcterms:W3CDTF">2022-10-28T18:09:00Z</dcterms:modified>
</cp:coreProperties>
</file>