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9D873" w14:textId="77777777" w:rsidR="00A72561" w:rsidRDefault="00A72561" w:rsidP="00A72561">
      <w:pPr>
        <w:jc w:val="center"/>
        <w:rPr>
          <w:b/>
          <w:bCs/>
        </w:rPr>
      </w:pPr>
      <w:r>
        <w:rPr>
          <w:b/>
          <w:bCs/>
        </w:rPr>
        <w:t>Central Wisconsin Health Partnership</w:t>
      </w:r>
    </w:p>
    <w:p w14:paraId="571163A8" w14:textId="77777777" w:rsidR="00A72561" w:rsidRDefault="00A72561" w:rsidP="00A72561">
      <w:pPr>
        <w:jc w:val="center"/>
        <w:rPr>
          <w:b/>
          <w:bCs/>
        </w:rPr>
      </w:pPr>
      <w:r>
        <w:rPr>
          <w:b/>
          <w:bCs/>
        </w:rPr>
        <w:t>Comprehensive Community Services (CCS)</w:t>
      </w:r>
    </w:p>
    <w:p w14:paraId="5129007E" w14:textId="77777777" w:rsidR="00A72561" w:rsidRDefault="00A72561" w:rsidP="00A72561">
      <w:pPr>
        <w:jc w:val="center"/>
        <w:rPr>
          <w:b/>
          <w:bCs/>
        </w:rPr>
      </w:pPr>
    </w:p>
    <w:p w14:paraId="5ADDDACC" w14:textId="77777777" w:rsidR="00A72561" w:rsidRDefault="00A72561" w:rsidP="00A72561">
      <w:pPr>
        <w:pStyle w:val="ListParagraph"/>
        <w:spacing w:before="60" w:after="0" w:line="240" w:lineRule="auto"/>
        <w:ind w:left="0"/>
        <w:jc w:val="center"/>
        <w:rPr>
          <w:b/>
          <w:bCs/>
          <w:sz w:val="24"/>
          <w:szCs w:val="24"/>
        </w:rPr>
      </w:pPr>
      <w:r w:rsidRPr="00B33702">
        <w:rPr>
          <w:b/>
          <w:bCs/>
          <w:sz w:val="24"/>
          <w:szCs w:val="24"/>
        </w:rPr>
        <w:t xml:space="preserve">Procedural Guidance: </w:t>
      </w:r>
    </w:p>
    <w:p w14:paraId="746B6A9C" w14:textId="2C6C8959" w:rsidR="00805606" w:rsidRPr="00A9295A" w:rsidRDefault="00805606" w:rsidP="00A72561">
      <w:pPr>
        <w:pStyle w:val="ListParagraph"/>
        <w:spacing w:before="60" w:after="0" w:line="240" w:lineRule="auto"/>
        <w:ind w:left="0"/>
        <w:jc w:val="center"/>
        <w:rPr>
          <w:b/>
          <w:bCs/>
          <w:sz w:val="24"/>
          <w:szCs w:val="24"/>
        </w:rPr>
      </w:pPr>
      <w:r w:rsidRPr="00A9295A">
        <w:rPr>
          <w:b/>
          <w:bCs/>
          <w:sz w:val="24"/>
          <w:szCs w:val="24"/>
        </w:rPr>
        <w:t>Assessing and addressing needs of consumers who move between counties in our region</w:t>
      </w:r>
    </w:p>
    <w:p w14:paraId="1831BF17" w14:textId="57D25487" w:rsidR="008B0349" w:rsidRDefault="008B0349" w:rsidP="008B0349"/>
    <w:p w14:paraId="14B0CCA5" w14:textId="77777777" w:rsidR="00805606" w:rsidRDefault="00805606" w:rsidP="00805606"/>
    <w:p w14:paraId="10FC8338" w14:textId="7717D966" w:rsidR="00FD32EE" w:rsidRDefault="00FD32EE" w:rsidP="00805606">
      <w:r w:rsidRPr="00B320A2">
        <w:rPr>
          <w:b/>
          <w:bCs/>
        </w:rPr>
        <w:t>Goal</w:t>
      </w:r>
      <w:r w:rsidR="003F3EA9" w:rsidRPr="00B320A2">
        <w:rPr>
          <w:b/>
          <w:bCs/>
        </w:rPr>
        <w:t>:</w:t>
      </w:r>
      <w:r w:rsidR="003F3EA9">
        <w:t xml:space="preserve"> to promote a smooth transition </w:t>
      </w:r>
      <w:r w:rsidR="007113BA">
        <w:t xml:space="preserve">for </w:t>
      </w:r>
      <w:r w:rsidR="00C51B70">
        <w:t xml:space="preserve">CCS consumers who are moving from one county </w:t>
      </w:r>
      <w:r w:rsidR="006D0ACA">
        <w:t xml:space="preserve">(home county) </w:t>
      </w:r>
      <w:r w:rsidR="00C51B70">
        <w:t>within the CWHP to another</w:t>
      </w:r>
      <w:r w:rsidR="006D0ACA">
        <w:t xml:space="preserve"> (</w:t>
      </w:r>
      <w:r w:rsidR="006C08C1">
        <w:t>target</w:t>
      </w:r>
      <w:r w:rsidR="006D0ACA">
        <w:t xml:space="preserve"> county)</w:t>
      </w:r>
      <w:r w:rsidR="00C51B70">
        <w:t>.</w:t>
      </w:r>
    </w:p>
    <w:p w14:paraId="3C71FC35" w14:textId="77777777" w:rsidR="00EF6AB2" w:rsidRDefault="00EF6AB2" w:rsidP="00805606"/>
    <w:p w14:paraId="7E44AD31" w14:textId="77777777" w:rsidR="00C1259E" w:rsidRPr="00B320A2" w:rsidRDefault="00C1259E" w:rsidP="00C1259E">
      <w:pPr>
        <w:rPr>
          <w:b/>
          <w:bCs/>
        </w:rPr>
      </w:pPr>
      <w:r w:rsidRPr="00B320A2">
        <w:rPr>
          <w:b/>
          <w:bCs/>
        </w:rPr>
        <w:t>Considerations:</w:t>
      </w:r>
    </w:p>
    <w:p w14:paraId="2BB51D4C" w14:textId="77777777" w:rsidR="00C1259E" w:rsidRDefault="00C1259E" w:rsidP="00C1259E">
      <w:pPr>
        <w:pStyle w:val="ListParagraph"/>
        <w:numPr>
          <w:ilvl w:val="0"/>
          <w:numId w:val="6"/>
        </w:numPr>
      </w:pPr>
      <w:r>
        <w:t xml:space="preserve">The home county may choose to continue to serve an individual who has moved to a different county for a period of time.  In the case of CCS, MA can continue to be billed by the county providing the services (regardless of residency).  </w:t>
      </w:r>
    </w:p>
    <w:p w14:paraId="5E31C70C" w14:textId="30B08F8A" w:rsidR="00C1259E" w:rsidRDefault="00C1259E" w:rsidP="00C1259E">
      <w:pPr>
        <w:pStyle w:val="ListParagraph"/>
        <w:numPr>
          <w:ilvl w:val="0"/>
          <w:numId w:val="6"/>
        </w:numPr>
      </w:pPr>
      <w:r>
        <w:t xml:space="preserve">Information related to accessing services in the target county should be provided to </w:t>
      </w:r>
      <w:r w:rsidR="002F5826">
        <w:t xml:space="preserve">the </w:t>
      </w:r>
      <w:r>
        <w:t xml:space="preserve">CCS consumer as soon as possible – </w:t>
      </w:r>
    </w:p>
    <w:p w14:paraId="36ADFA6A" w14:textId="6378929F" w:rsidR="00C1259E" w:rsidRDefault="00C1259E" w:rsidP="00C1259E">
      <w:pPr>
        <w:pStyle w:val="ListParagraph"/>
        <w:numPr>
          <w:ilvl w:val="1"/>
          <w:numId w:val="6"/>
        </w:numPr>
      </w:pPr>
      <w:r>
        <w:t>Enrollment in CCS in one county does not guarantee enrollment in another county.  CCS enrollment is not transferable from one county to another</w:t>
      </w:r>
      <w:r w:rsidR="002F5826">
        <w:t xml:space="preserve"> </w:t>
      </w:r>
      <w:r w:rsidR="006554DC">
        <w:t>within a shared services region</w:t>
      </w:r>
      <w:r>
        <w:t xml:space="preserve">.  Regardless of where a consumer is in the CCS process (assessment, plan development, plan implementation), the process would need to begin at the initial eligibility determination phase in the target county.   </w:t>
      </w:r>
    </w:p>
    <w:p w14:paraId="4B6C934B" w14:textId="77777777" w:rsidR="00C1259E" w:rsidRDefault="00C1259E" w:rsidP="00C1259E">
      <w:pPr>
        <w:pStyle w:val="ListParagraph"/>
        <w:numPr>
          <w:ilvl w:val="1"/>
          <w:numId w:val="6"/>
        </w:numPr>
      </w:pPr>
      <w:r>
        <w:t xml:space="preserve">If eligible, a service facilitator in the new county may be assigned, an assessment completed, and a recovery plan developed.  The recovery plan may or may not include services and supports similar to those provided by the original county.  </w:t>
      </w:r>
    </w:p>
    <w:p w14:paraId="1F5B7578" w14:textId="239DC324" w:rsidR="00C1259E" w:rsidRDefault="00C1259E" w:rsidP="00C1259E">
      <w:pPr>
        <w:pStyle w:val="ListParagraph"/>
        <w:numPr>
          <w:ilvl w:val="1"/>
          <w:numId w:val="6"/>
        </w:numPr>
      </w:pPr>
      <w:r>
        <w:t>If ineligible for CCS, other services and supports to address needs may be discussed</w:t>
      </w:r>
      <w:r w:rsidR="006554DC">
        <w:t>.</w:t>
      </w:r>
    </w:p>
    <w:p w14:paraId="42A2E554" w14:textId="77777777" w:rsidR="00C1259E" w:rsidRDefault="00C1259E" w:rsidP="00805606"/>
    <w:p w14:paraId="0BC5791A" w14:textId="40FEE459" w:rsidR="006D0ACA" w:rsidRDefault="00383A3C" w:rsidP="00805606">
      <w:r>
        <w:t xml:space="preserve">Use the team process.  </w:t>
      </w:r>
      <w:r w:rsidR="00ED5852">
        <w:t xml:space="preserve">One or more team meetings in the home county should be focused on transition </w:t>
      </w:r>
      <w:r w:rsidR="006D0ACA">
        <w:t>planning.</w:t>
      </w:r>
    </w:p>
    <w:p w14:paraId="0A1712A9" w14:textId="59420D65" w:rsidR="006D0ACA" w:rsidRDefault="007C46CF" w:rsidP="00383A3C">
      <w:pPr>
        <w:pStyle w:val="ListParagraph"/>
        <w:numPr>
          <w:ilvl w:val="0"/>
          <w:numId w:val="7"/>
        </w:numPr>
      </w:pPr>
      <w:r>
        <w:t>Joint meetings are encouraged</w:t>
      </w:r>
      <w:r w:rsidR="00AA5773">
        <w:t xml:space="preserve"> – this helps ensure a warm handoff</w:t>
      </w:r>
      <w:r>
        <w:t xml:space="preserve">.  </w:t>
      </w:r>
      <w:r w:rsidR="006D0ACA">
        <w:t xml:space="preserve">Consider inviting individuals from community services and supports from the </w:t>
      </w:r>
      <w:r w:rsidR="00FC0BF2">
        <w:t xml:space="preserve">target </w:t>
      </w:r>
      <w:r w:rsidR="006D0ACA">
        <w:t xml:space="preserve">county.  May include </w:t>
      </w:r>
      <w:r w:rsidR="00383A3C">
        <w:t>CCS / human services, school, economic support, law enforcement (e.g. if safety planning is a concern).</w:t>
      </w:r>
    </w:p>
    <w:p w14:paraId="0725BD91" w14:textId="21471DDB" w:rsidR="00383A3C" w:rsidRDefault="00AA5773" w:rsidP="00383A3C">
      <w:pPr>
        <w:pStyle w:val="ListParagraph"/>
        <w:numPr>
          <w:ilvl w:val="0"/>
          <w:numId w:val="7"/>
        </w:numPr>
      </w:pPr>
      <w:r>
        <w:t xml:space="preserve">Ensure </w:t>
      </w:r>
      <w:r w:rsidR="00F04E90">
        <w:t>consumer sign</w:t>
      </w:r>
      <w:r>
        <w:t>s</w:t>
      </w:r>
      <w:r w:rsidR="00F04E90">
        <w:t xml:space="preserve"> necessary releases of information</w:t>
      </w:r>
    </w:p>
    <w:p w14:paraId="55FBF718" w14:textId="05A7867D" w:rsidR="00F04E90" w:rsidRDefault="00AA5773" w:rsidP="00383A3C">
      <w:pPr>
        <w:pStyle w:val="ListParagraph"/>
        <w:numPr>
          <w:ilvl w:val="0"/>
          <w:numId w:val="7"/>
        </w:numPr>
      </w:pPr>
      <w:r>
        <w:t>S</w:t>
      </w:r>
      <w:r w:rsidR="00F04E90">
        <w:t xml:space="preserve">hare relevant assessment and recovery plan information with </w:t>
      </w:r>
      <w:r w:rsidR="00FC0BF2">
        <w:t>target</w:t>
      </w:r>
      <w:r w:rsidR="00F04E90">
        <w:t xml:space="preserve"> county</w:t>
      </w:r>
    </w:p>
    <w:p w14:paraId="3AA3F595" w14:textId="3AE2256D" w:rsidR="00F04E90" w:rsidRDefault="00AA5773" w:rsidP="00383A3C">
      <w:pPr>
        <w:pStyle w:val="ListParagraph"/>
        <w:numPr>
          <w:ilvl w:val="0"/>
          <w:numId w:val="7"/>
        </w:numPr>
      </w:pPr>
      <w:r>
        <w:t>D</w:t>
      </w:r>
      <w:r w:rsidR="00F04E90">
        <w:t>evelop transition plan</w:t>
      </w:r>
      <w:r w:rsidR="00C532B1">
        <w:t>.  Discussions may include:</w:t>
      </w:r>
    </w:p>
    <w:p w14:paraId="795D4628" w14:textId="0DF9957A" w:rsidR="007F50BE" w:rsidRDefault="007F50BE" w:rsidP="007F50BE">
      <w:pPr>
        <w:pStyle w:val="ListParagraph"/>
        <w:numPr>
          <w:ilvl w:val="2"/>
          <w:numId w:val="7"/>
        </w:numPr>
        <w:spacing w:after="0" w:line="240" w:lineRule="auto"/>
        <w:ind w:left="1080"/>
      </w:pPr>
      <w:r>
        <w:t>continuity of care</w:t>
      </w:r>
    </w:p>
    <w:p w14:paraId="0A59635F" w14:textId="77777777" w:rsidR="007F50BE" w:rsidRDefault="007F50BE" w:rsidP="007F50BE">
      <w:pPr>
        <w:pStyle w:val="ListParagraph"/>
        <w:numPr>
          <w:ilvl w:val="2"/>
          <w:numId w:val="7"/>
        </w:numPr>
        <w:spacing w:after="0" w:line="240" w:lineRule="auto"/>
        <w:ind w:left="1080"/>
      </w:pPr>
      <w:r>
        <w:t>available resources</w:t>
      </w:r>
    </w:p>
    <w:p w14:paraId="0B7A4A0B" w14:textId="396523F4" w:rsidR="00C532B1" w:rsidRDefault="00C532B1" w:rsidP="00C532B1">
      <w:pPr>
        <w:pStyle w:val="ListParagraph"/>
        <w:numPr>
          <w:ilvl w:val="1"/>
          <w:numId w:val="8"/>
        </w:numPr>
        <w:ind w:left="1080"/>
      </w:pPr>
      <w:r>
        <w:t xml:space="preserve">the </w:t>
      </w:r>
      <w:r w:rsidR="00FC0BF2">
        <w:t>target</w:t>
      </w:r>
      <w:r>
        <w:t xml:space="preserve"> county’s procedure for program and support referrals and eligibility determination</w:t>
      </w:r>
    </w:p>
    <w:p w14:paraId="6D773866" w14:textId="77777777" w:rsidR="00C532B1" w:rsidRDefault="00C532B1" w:rsidP="00C532B1">
      <w:pPr>
        <w:pStyle w:val="ListParagraph"/>
        <w:numPr>
          <w:ilvl w:val="1"/>
          <w:numId w:val="8"/>
        </w:numPr>
        <w:ind w:left="1080"/>
      </w:pPr>
      <w:r>
        <w:t>the consumer’s tentative plans and timeline</w:t>
      </w:r>
    </w:p>
    <w:p w14:paraId="11BB87EF" w14:textId="1660B10D" w:rsidR="00C532B1" w:rsidRDefault="00AA5773" w:rsidP="00C532B1">
      <w:pPr>
        <w:pStyle w:val="ListParagraph"/>
        <w:numPr>
          <w:ilvl w:val="1"/>
          <w:numId w:val="8"/>
        </w:numPr>
        <w:ind w:left="1080"/>
      </w:pPr>
      <w:r>
        <w:t>t</w:t>
      </w:r>
      <w:r w:rsidR="00C532B1">
        <w:t>he consumer’s current needs</w:t>
      </w:r>
    </w:p>
    <w:p w14:paraId="0F8F674A" w14:textId="4C67F1D0" w:rsidR="00C532B1" w:rsidRDefault="00C532B1" w:rsidP="00C532B1">
      <w:pPr>
        <w:pStyle w:val="ListParagraph"/>
        <w:numPr>
          <w:ilvl w:val="1"/>
          <w:numId w:val="8"/>
        </w:numPr>
        <w:ind w:left="1080"/>
      </w:pPr>
      <w:r>
        <w:t>next steps</w:t>
      </w:r>
    </w:p>
    <w:p w14:paraId="296C0B7A" w14:textId="77777777" w:rsidR="00ED5852" w:rsidRDefault="00ED5852" w:rsidP="00805606"/>
    <w:p w14:paraId="4C734FB7" w14:textId="065526F6" w:rsidR="00FD5DE1" w:rsidRDefault="00FD5DE1" w:rsidP="00805606"/>
    <w:p w14:paraId="36E39A3F" w14:textId="54A1286B" w:rsidR="009D3D1D" w:rsidRDefault="009D3D1D" w:rsidP="009D3D1D">
      <w:pPr>
        <w:ind w:left="720"/>
      </w:pPr>
    </w:p>
    <w:sectPr w:rsidR="009D3D1D" w:rsidSect="0037485D">
      <w:pgSz w:w="12240" w:h="15840"/>
      <w:pgMar w:top="1152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596A"/>
    <w:multiLevelType w:val="hybridMultilevel"/>
    <w:tmpl w:val="5A281F7A"/>
    <w:lvl w:ilvl="0" w:tplc="72D4BD64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796500"/>
    <w:multiLevelType w:val="hybridMultilevel"/>
    <w:tmpl w:val="DEAE48EC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E8160F"/>
    <w:multiLevelType w:val="hybridMultilevel"/>
    <w:tmpl w:val="E61A0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F773B"/>
    <w:multiLevelType w:val="hybridMultilevel"/>
    <w:tmpl w:val="554CB7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50573E"/>
    <w:multiLevelType w:val="hybridMultilevel"/>
    <w:tmpl w:val="8998ECFC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7B43F0C"/>
    <w:multiLevelType w:val="hybridMultilevel"/>
    <w:tmpl w:val="CDD60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303398"/>
    <w:multiLevelType w:val="hybridMultilevel"/>
    <w:tmpl w:val="235CEC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03809135">
    <w:abstractNumId w:val="4"/>
  </w:num>
  <w:num w:numId="2" w16cid:durableId="706757310">
    <w:abstractNumId w:val="6"/>
  </w:num>
  <w:num w:numId="3" w16cid:durableId="8412115">
    <w:abstractNumId w:val="1"/>
  </w:num>
  <w:num w:numId="4" w16cid:durableId="11780340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52733832">
    <w:abstractNumId w:val="0"/>
  </w:num>
  <w:num w:numId="6" w16cid:durableId="305865263">
    <w:abstractNumId w:val="2"/>
  </w:num>
  <w:num w:numId="7" w16cid:durableId="1610577103">
    <w:abstractNumId w:val="5"/>
  </w:num>
  <w:num w:numId="8" w16cid:durableId="16861758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349"/>
    <w:rsid w:val="00091090"/>
    <w:rsid w:val="000E2ABF"/>
    <w:rsid w:val="001F1B60"/>
    <w:rsid w:val="001F32AE"/>
    <w:rsid w:val="00244AFD"/>
    <w:rsid w:val="002F5826"/>
    <w:rsid w:val="003430F2"/>
    <w:rsid w:val="00361353"/>
    <w:rsid w:val="0037485D"/>
    <w:rsid w:val="00383A3C"/>
    <w:rsid w:val="003F3EA9"/>
    <w:rsid w:val="0057139A"/>
    <w:rsid w:val="005959C7"/>
    <w:rsid w:val="005E6C45"/>
    <w:rsid w:val="006554DC"/>
    <w:rsid w:val="006C08C1"/>
    <w:rsid w:val="006D0ACA"/>
    <w:rsid w:val="007113BA"/>
    <w:rsid w:val="007B1926"/>
    <w:rsid w:val="007C46CF"/>
    <w:rsid w:val="007F4E04"/>
    <w:rsid w:val="007F50BE"/>
    <w:rsid w:val="00805606"/>
    <w:rsid w:val="008464AF"/>
    <w:rsid w:val="00892849"/>
    <w:rsid w:val="008937C1"/>
    <w:rsid w:val="008B0349"/>
    <w:rsid w:val="008E4A71"/>
    <w:rsid w:val="009B2977"/>
    <w:rsid w:val="009D3D1D"/>
    <w:rsid w:val="00A72561"/>
    <w:rsid w:val="00A9295A"/>
    <w:rsid w:val="00AA5773"/>
    <w:rsid w:val="00AA73E9"/>
    <w:rsid w:val="00B320A2"/>
    <w:rsid w:val="00B34074"/>
    <w:rsid w:val="00B72B24"/>
    <w:rsid w:val="00B8167A"/>
    <w:rsid w:val="00B836F0"/>
    <w:rsid w:val="00BF736D"/>
    <w:rsid w:val="00C1259E"/>
    <w:rsid w:val="00C46687"/>
    <w:rsid w:val="00C47538"/>
    <w:rsid w:val="00C51B70"/>
    <w:rsid w:val="00C532B1"/>
    <w:rsid w:val="00CC5124"/>
    <w:rsid w:val="00CE57F5"/>
    <w:rsid w:val="00D05217"/>
    <w:rsid w:val="00D24521"/>
    <w:rsid w:val="00D7391F"/>
    <w:rsid w:val="00E22296"/>
    <w:rsid w:val="00ED5852"/>
    <w:rsid w:val="00EF451C"/>
    <w:rsid w:val="00EF6AB2"/>
    <w:rsid w:val="00F04E90"/>
    <w:rsid w:val="00F27C04"/>
    <w:rsid w:val="00FC0BF2"/>
    <w:rsid w:val="00FD057F"/>
    <w:rsid w:val="00FD32EE"/>
    <w:rsid w:val="00FD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2BB4E"/>
  <w15:chartTrackingRefBased/>
  <w15:docId w15:val="{8879999F-628F-4122-B526-DD911E5DB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85D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D3D1D"/>
    <w:pPr>
      <w:keepNext/>
      <w:keepLines/>
      <w:spacing w:before="240"/>
      <w:outlineLvl w:val="0"/>
    </w:pPr>
    <w:rPr>
      <w:rFonts w:eastAsiaTheme="majorEastAsia" w:cstheme="majorBidi"/>
      <w:b/>
      <w:sz w:val="24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349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3D1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D3D1D"/>
    <w:rPr>
      <w:rFonts w:eastAsiaTheme="majorEastAsia" w:cstheme="majorBidi"/>
      <w:b/>
      <w:sz w:val="24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5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Martin</dc:creator>
  <cp:keywords/>
  <dc:description/>
  <cp:lastModifiedBy>Lori Martin</cp:lastModifiedBy>
  <cp:revision>55</cp:revision>
  <dcterms:created xsi:type="dcterms:W3CDTF">2023-01-18T18:55:00Z</dcterms:created>
  <dcterms:modified xsi:type="dcterms:W3CDTF">2023-02-20T17:06:00Z</dcterms:modified>
</cp:coreProperties>
</file>